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F75868" w14:textId="77777777" w:rsidR="00033A34" w:rsidRPr="00FE18E9" w:rsidRDefault="00033A34" w:rsidP="00033A34">
      <w:pPr>
        <w:pStyle w:val="Title"/>
      </w:pPr>
      <w:r>
        <w:t xml:space="preserve">Anti-Fraud, Anti-Bribery and Corruption Policy </w:t>
      </w:r>
      <w:r w:rsidR="006A151F" w:rsidRPr="006A151F">
        <w:rPr>
          <w:sz w:val="24"/>
          <w:szCs w:val="24"/>
        </w:rPr>
        <w:t>– Version 1 29.03.22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033A34" w14:paraId="3C554DDA" w14:textId="77777777" w:rsidTr="009C57EB">
        <w:trPr>
          <w:trHeight w:val="12491"/>
        </w:trPr>
        <w:tc>
          <w:tcPr>
            <w:tcW w:w="9242" w:type="dxa"/>
            <w:vAlign w:val="center"/>
          </w:tcPr>
          <w:p w14:paraId="6707940D" w14:textId="77777777" w:rsidR="00033A34" w:rsidRPr="00A73B8D" w:rsidRDefault="00033A34" w:rsidP="009C57EB">
            <w:pPr>
              <w:rPr>
                <w:rFonts w:ascii="Verdana" w:hAnsi="Verdana"/>
                <w:b/>
              </w:rPr>
            </w:pPr>
            <w:r w:rsidRPr="00A73B8D">
              <w:rPr>
                <w:rFonts w:ascii="Verdana" w:hAnsi="Verdana"/>
                <w:b/>
              </w:rPr>
              <w:lastRenderedPageBreak/>
              <w:t>Synopsis</w:t>
            </w:r>
          </w:p>
          <w:p w14:paraId="28C7A3BF" w14:textId="77777777" w:rsidR="00033A34" w:rsidRPr="00A73B8D" w:rsidRDefault="00033A34" w:rsidP="009C57EB">
            <w:pPr>
              <w:rPr>
                <w:rFonts w:ascii="Verdana" w:hAnsi="Verdana"/>
                <w:sz w:val="20"/>
                <w:szCs w:val="20"/>
              </w:rPr>
            </w:pPr>
            <w:r w:rsidRPr="00A73B8D">
              <w:rPr>
                <w:rFonts w:ascii="Verdana" w:hAnsi="Verdana"/>
                <w:sz w:val="20"/>
                <w:szCs w:val="20"/>
              </w:rPr>
              <w:t xml:space="preserve">This policy outlines the NSPCC’s attitude and approach to fraud with guidance on the associated procedures relating to our fraud risk management </w:t>
            </w:r>
          </w:p>
          <w:p w14:paraId="0DE194E1" w14:textId="77777777" w:rsidR="00033A34" w:rsidRPr="00A73B8D" w:rsidRDefault="00033A34" w:rsidP="009C57EB">
            <w:pPr>
              <w:rPr>
                <w:rFonts w:ascii="Verdana" w:hAnsi="Verdana"/>
                <w:sz w:val="20"/>
                <w:szCs w:val="20"/>
              </w:rPr>
            </w:pPr>
            <w:r w:rsidRPr="00A73B8D">
              <w:rPr>
                <w:rFonts w:ascii="Verdana" w:hAnsi="Verdana"/>
                <w:sz w:val="20"/>
                <w:szCs w:val="20"/>
              </w:rPr>
              <w:t>Failure to follow the procedures set out in this policy may result in disciplinary action.</w:t>
            </w:r>
          </w:p>
          <w:p w14:paraId="221941F3" w14:textId="77777777" w:rsidR="00033A34" w:rsidRPr="00A73B8D" w:rsidRDefault="00033A34" w:rsidP="009C57EB">
            <w:pPr>
              <w:rPr>
                <w:rFonts w:ascii="Verdana" w:hAnsi="Verdana"/>
                <w:b/>
              </w:rPr>
            </w:pPr>
            <w:r w:rsidRPr="00A73B8D">
              <w:rPr>
                <w:rFonts w:ascii="Verdana" w:hAnsi="Verdana"/>
                <w:b/>
              </w:rPr>
              <w:t>Applicable</w:t>
            </w:r>
          </w:p>
          <w:p w14:paraId="3E03C252" w14:textId="77777777" w:rsidR="00033A34" w:rsidRPr="00A73B8D" w:rsidRDefault="00033A34" w:rsidP="009C57EB">
            <w:pPr>
              <w:rPr>
                <w:rFonts w:ascii="Verdana" w:hAnsi="Verdana"/>
                <w:sz w:val="20"/>
                <w:szCs w:val="20"/>
              </w:rPr>
            </w:pPr>
            <w:r w:rsidRPr="00A73B8D">
              <w:rPr>
                <w:rFonts w:ascii="Verdana" w:hAnsi="Verdana"/>
                <w:sz w:val="20"/>
                <w:szCs w:val="20"/>
              </w:rPr>
              <w:t xml:space="preserve">This policy is applicable to all employees, agency staff, contractors, volunteers, </w:t>
            </w:r>
            <w:proofErr w:type="gramStart"/>
            <w:r w:rsidRPr="00A73B8D">
              <w:rPr>
                <w:rFonts w:ascii="Verdana" w:hAnsi="Verdana"/>
                <w:sz w:val="20"/>
                <w:szCs w:val="20"/>
              </w:rPr>
              <w:t>trustees</w:t>
            </w:r>
            <w:proofErr w:type="gramEnd"/>
            <w:r w:rsidRPr="00A73B8D">
              <w:rPr>
                <w:rFonts w:ascii="Verdana" w:hAnsi="Verdana"/>
                <w:sz w:val="20"/>
                <w:szCs w:val="20"/>
              </w:rPr>
              <w:t xml:space="preserve"> and donors.</w:t>
            </w:r>
          </w:p>
          <w:p w14:paraId="3142A2B9" w14:textId="77777777" w:rsidR="00033A34" w:rsidRPr="00F776F3" w:rsidRDefault="00033A34" w:rsidP="009C57EB">
            <w:pPr>
              <w:rPr>
                <w:rFonts w:ascii="Verdana" w:hAnsi="Verdana"/>
              </w:rPr>
            </w:pPr>
          </w:p>
          <w:p w14:paraId="6469725D" w14:textId="77777777" w:rsidR="00033A34" w:rsidRPr="00F776F3" w:rsidRDefault="00033A34" w:rsidP="009C57EB">
            <w:pPr>
              <w:rPr>
                <w:rFonts w:ascii="Verdana" w:hAnsi="Verdana"/>
              </w:rPr>
            </w:pPr>
          </w:p>
        </w:tc>
      </w:tr>
    </w:tbl>
    <w:p w14:paraId="2F986589" w14:textId="77777777" w:rsidR="00033A34" w:rsidRPr="00A73B8D" w:rsidRDefault="00033A34" w:rsidP="00033A34">
      <w:pPr>
        <w:tabs>
          <w:tab w:val="right" w:pos="9027"/>
        </w:tabs>
        <w:rPr>
          <w:rFonts w:ascii="Verdana" w:hAnsi="Verdana"/>
          <w:sz w:val="20"/>
          <w:szCs w:val="20"/>
        </w:rPr>
      </w:pPr>
      <w:r w:rsidRPr="00A73B8D">
        <w:rPr>
          <w:rStyle w:val="StyleCoverStatsBoldChar"/>
          <w:rFonts w:ascii="Verdana" w:hAnsi="Verdana" w:cstheme="minorHAnsi"/>
          <w:sz w:val="20"/>
          <w:szCs w:val="20"/>
        </w:rPr>
        <w:t>Effective Date:</w:t>
      </w:r>
      <w:r w:rsidRPr="00A73B8D">
        <w:rPr>
          <w:rFonts w:ascii="Verdana" w:hAnsi="Verdana"/>
          <w:sz w:val="20"/>
          <w:szCs w:val="20"/>
        </w:rPr>
        <w:t xml:space="preserve"> </w:t>
      </w:r>
      <w:r w:rsidR="006A151F">
        <w:rPr>
          <w:rFonts w:ascii="Verdana" w:hAnsi="Verdana"/>
          <w:sz w:val="20"/>
          <w:szCs w:val="20"/>
        </w:rPr>
        <w:t>29</w:t>
      </w:r>
      <w:r w:rsidRPr="00A73B8D">
        <w:rPr>
          <w:rFonts w:ascii="Verdana" w:hAnsi="Verdana"/>
          <w:sz w:val="20"/>
          <w:szCs w:val="20"/>
        </w:rPr>
        <w:t xml:space="preserve"> March 2022</w:t>
      </w:r>
      <w:r w:rsidRPr="00F54638">
        <w:tab/>
      </w:r>
      <w:r w:rsidRPr="00A73B8D">
        <w:rPr>
          <w:rFonts w:ascii="Verdana" w:hAnsi="Verdana"/>
          <w:b/>
          <w:sz w:val="20"/>
          <w:szCs w:val="20"/>
        </w:rPr>
        <w:t>Author:</w:t>
      </w:r>
      <w:r w:rsidRPr="00A73B8D">
        <w:rPr>
          <w:rFonts w:ascii="Verdana" w:hAnsi="Verdana"/>
          <w:sz w:val="20"/>
          <w:szCs w:val="20"/>
        </w:rPr>
        <w:t xml:space="preserve"> Allison Howe</w:t>
      </w:r>
    </w:p>
    <w:p w14:paraId="047BFB3C" w14:textId="77777777" w:rsidR="00033A34" w:rsidRPr="00E11355" w:rsidRDefault="00033A34" w:rsidP="00033A34">
      <w:pPr>
        <w:tabs>
          <w:tab w:val="right" w:pos="9027"/>
        </w:tabs>
      </w:pPr>
    </w:p>
    <w:p w14:paraId="2361E4B2" w14:textId="77777777" w:rsidR="00033A34" w:rsidRPr="00F776F3" w:rsidRDefault="00033A34" w:rsidP="00033A34">
      <w:pPr>
        <w:pStyle w:val="Heading1"/>
        <w:spacing w:before="0" w:after="200" w:line="240" w:lineRule="auto"/>
        <w:rPr>
          <w:rFonts w:ascii="Verdana" w:hAnsi="Verdana"/>
          <w:i/>
          <w:iCs/>
          <w:sz w:val="22"/>
          <w:szCs w:val="22"/>
        </w:rPr>
      </w:pPr>
      <w:r w:rsidRPr="00F776F3">
        <w:rPr>
          <w:rFonts w:ascii="Verdana" w:hAnsi="Verdana"/>
          <w:sz w:val="22"/>
          <w:szCs w:val="22"/>
        </w:rPr>
        <w:lastRenderedPageBreak/>
        <w:t xml:space="preserve">Fraud Policy Statement - why the policy is important </w:t>
      </w:r>
    </w:p>
    <w:p w14:paraId="7D8F4778" w14:textId="77777777" w:rsidR="00033A34" w:rsidRPr="00F776F3" w:rsidRDefault="00033A34" w:rsidP="00033A34">
      <w:pPr>
        <w:rPr>
          <w:rFonts w:ascii="Verdana" w:hAnsi="Verdana"/>
          <w:b/>
          <w:bCs/>
          <w:sz w:val="20"/>
          <w:szCs w:val="20"/>
        </w:rPr>
      </w:pPr>
      <w:r w:rsidRPr="00F776F3">
        <w:rPr>
          <w:rFonts w:ascii="Verdana" w:hAnsi="Verdana"/>
          <w:b/>
          <w:bCs/>
          <w:sz w:val="20"/>
          <w:szCs w:val="20"/>
        </w:rPr>
        <w:t>Introduction</w:t>
      </w:r>
      <w:r>
        <w:rPr>
          <w:rFonts w:ascii="Verdana" w:hAnsi="Verdana"/>
          <w:b/>
          <w:bCs/>
          <w:sz w:val="20"/>
          <w:szCs w:val="20"/>
        </w:rPr>
        <w:t xml:space="preserve"> </w:t>
      </w:r>
    </w:p>
    <w:p w14:paraId="7CB5B961" w14:textId="77777777" w:rsidR="00033A34" w:rsidRDefault="00033A34" w:rsidP="00033A34">
      <w:pPr>
        <w:pStyle w:val="ParagraghNormal"/>
        <w:spacing w:line="276" w:lineRule="auto"/>
        <w:rPr>
          <w:rFonts w:ascii="Verdana" w:hAnsi="Verdana"/>
          <w:sz w:val="20"/>
          <w:szCs w:val="20"/>
        </w:rPr>
      </w:pPr>
      <w:r>
        <w:rPr>
          <w:rFonts w:ascii="Verdana" w:hAnsi="Verdana"/>
          <w:sz w:val="20"/>
          <w:szCs w:val="20"/>
        </w:rPr>
        <w:t>Policy Statement</w:t>
      </w:r>
    </w:p>
    <w:p w14:paraId="6295C8EE" w14:textId="77777777" w:rsidR="00033A34" w:rsidRDefault="00033A34" w:rsidP="00033A34">
      <w:pPr>
        <w:pStyle w:val="ParagraghNormal"/>
        <w:numPr>
          <w:ilvl w:val="0"/>
          <w:numId w:val="0"/>
        </w:numPr>
        <w:spacing w:line="276" w:lineRule="auto"/>
        <w:ind w:left="720"/>
        <w:rPr>
          <w:rFonts w:ascii="Verdana" w:hAnsi="Verdana"/>
          <w:sz w:val="20"/>
          <w:szCs w:val="20"/>
        </w:rPr>
      </w:pPr>
      <w:r>
        <w:rPr>
          <w:rFonts w:ascii="Verdana" w:hAnsi="Verdana"/>
          <w:sz w:val="20"/>
          <w:szCs w:val="20"/>
        </w:rPr>
        <w:t>The NSPCC has a policy of zero tolerance of fraud</w:t>
      </w:r>
      <w:r w:rsidR="00030D11">
        <w:rPr>
          <w:rFonts w:ascii="Verdana" w:hAnsi="Verdana"/>
          <w:sz w:val="20"/>
          <w:szCs w:val="20"/>
        </w:rPr>
        <w:t xml:space="preserve">, </w:t>
      </w:r>
      <w:proofErr w:type="gramStart"/>
      <w:r w:rsidR="00030D11">
        <w:rPr>
          <w:rFonts w:ascii="Verdana" w:hAnsi="Verdana"/>
          <w:sz w:val="20"/>
          <w:szCs w:val="20"/>
        </w:rPr>
        <w:t>bribery</w:t>
      </w:r>
      <w:proofErr w:type="gramEnd"/>
      <w:r>
        <w:rPr>
          <w:rFonts w:ascii="Verdana" w:hAnsi="Verdana"/>
          <w:sz w:val="20"/>
          <w:szCs w:val="20"/>
        </w:rPr>
        <w:t xml:space="preserve"> and corruption.</w:t>
      </w:r>
    </w:p>
    <w:p w14:paraId="274A34B2" w14:textId="77777777" w:rsidR="00033A34" w:rsidRPr="00F776F3" w:rsidRDefault="00033A34" w:rsidP="00033A34">
      <w:pPr>
        <w:pStyle w:val="ParagraghNormal"/>
        <w:numPr>
          <w:ilvl w:val="0"/>
          <w:numId w:val="0"/>
        </w:numPr>
        <w:spacing w:line="276" w:lineRule="auto"/>
        <w:ind w:left="720"/>
        <w:rPr>
          <w:rFonts w:ascii="Verdana" w:hAnsi="Verdana"/>
          <w:sz w:val="20"/>
          <w:szCs w:val="20"/>
        </w:rPr>
      </w:pPr>
      <w:r w:rsidRPr="00F776F3">
        <w:rPr>
          <w:rFonts w:ascii="Verdana" w:hAnsi="Verdana"/>
          <w:sz w:val="20"/>
          <w:szCs w:val="20"/>
        </w:rPr>
        <w:t>The purpose of th</w:t>
      </w:r>
      <w:r>
        <w:rPr>
          <w:rFonts w:ascii="Verdana" w:hAnsi="Verdana"/>
          <w:sz w:val="20"/>
          <w:szCs w:val="20"/>
        </w:rPr>
        <w:t>e policy</w:t>
      </w:r>
      <w:r w:rsidRPr="00F776F3">
        <w:rPr>
          <w:rFonts w:ascii="Verdana" w:hAnsi="Verdana"/>
          <w:sz w:val="20"/>
          <w:szCs w:val="20"/>
        </w:rPr>
        <w:t xml:space="preserve"> statement is to </w:t>
      </w:r>
      <w:r>
        <w:rPr>
          <w:rFonts w:ascii="Verdana" w:hAnsi="Verdana"/>
          <w:sz w:val="20"/>
          <w:szCs w:val="20"/>
        </w:rPr>
        <w:t>ensure that we continue to have high standards and clear guidance on</w:t>
      </w:r>
      <w:r w:rsidRPr="00F776F3">
        <w:rPr>
          <w:rFonts w:ascii="Verdana" w:hAnsi="Verdana"/>
          <w:sz w:val="20"/>
          <w:szCs w:val="20"/>
        </w:rPr>
        <w:t xml:space="preserve"> the NSPCC’s </w:t>
      </w:r>
      <w:r>
        <w:rPr>
          <w:rFonts w:ascii="Verdana" w:hAnsi="Verdana"/>
          <w:sz w:val="20"/>
          <w:szCs w:val="20"/>
        </w:rPr>
        <w:t>organisational approach to addressing the risks of</w:t>
      </w:r>
      <w:r w:rsidRPr="00F776F3">
        <w:rPr>
          <w:rFonts w:ascii="Verdana" w:hAnsi="Verdana"/>
          <w:sz w:val="20"/>
          <w:szCs w:val="20"/>
        </w:rPr>
        <w:t xml:space="preserve"> fraud, bribery and corruption and sets out our responsibilities for its prevention.  </w:t>
      </w:r>
      <w:r>
        <w:rPr>
          <w:rFonts w:ascii="Verdana" w:hAnsi="Verdana"/>
          <w:sz w:val="20"/>
          <w:szCs w:val="20"/>
        </w:rPr>
        <w:t>This policy</w:t>
      </w:r>
      <w:r w:rsidRPr="00F776F3">
        <w:rPr>
          <w:rFonts w:ascii="Verdana" w:hAnsi="Verdana"/>
          <w:sz w:val="20"/>
          <w:szCs w:val="20"/>
        </w:rPr>
        <w:t xml:space="preserve"> also refers to the Anti-Fraud, Anti-Bribery and Corruption Response Plan (the ‘Fraud Response Plan’ attached at Appendix A), which outlines the action to be taken if you discover or suspect fraud.</w:t>
      </w:r>
    </w:p>
    <w:p w14:paraId="64D44928" w14:textId="77777777" w:rsidR="00033A34" w:rsidRPr="00F776F3" w:rsidRDefault="00033A34" w:rsidP="00033A34">
      <w:pPr>
        <w:pStyle w:val="ParagraghNormal"/>
        <w:spacing w:line="276" w:lineRule="auto"/>
        <w:rPr>
          <w:rFonts w:ascii="Verdana" w:hAnsi="Verdana"/>
          <w:sz w:val="20"/>
          <w:szCs w:val="20"/>
        </w:rPr>
      </w:pPr>
      <w:r w:rsidRPr="00F776F3">
        <w:rPr>
          <w:rFonts w:ascii="Verdana" w:hAnsi="Verdana"/>
          <w:sz w:val="20"/>
          <w:szCs w:val="20"/>
        </w:rPr>
        <w:t xml:space="preserve">The NSPCC requires all employees and </w:t>
      </w:r>
      <w:proofErr w:type="gramStart"/>
      <w:r w:rsidRPr="00F776F3">
        <w:rPr>
          <w:rFonts w:ascii="Verdana" w:hAnsi="Verdana"/>
          <w:sz w:val="20"/>
          <w:szCs w:val="20"/>
        </w:rPr>
        <w:t>related</w:t>
      </w:r>
      <w:proofErr w:type="gramEnd"/>
      <w:r w:rsidRPr="00F776F3">
        <w:rPr>
          <w:rFonts w:ascii="Verdana" w:hAnsi="Verdana"/>
          <w:sz w:val="20"/>
          <w:szCs w:val="20"/>
        </w:rPr>
        <w:t xml:space="preserve"> third parties to act in an honest and ethical manner with integrity and to safeguard the resources for which they are responsible.  Fraud is an ever-present threat to these resources and hence must be of concern to all employees and anyone associated with or acting on behalf of the NSPCC.  It is unacceptable for anyone associated with the NSPCC to take part in acts of fraud.</w:t>
      </w:r>
    </w:p>
    <w:p w14:paraId="3F078216" w14:textId="77777777" w:rsidR="00033A34" w:rsidRPr="00F776F3" w:rsidRDefault="00033A34" w:rsidP="00033A34">
      <w:pPr>
        <w:pStyle w:val="ParagraghNormal"/>
        <w:spacing w:line="276" w:lineRule="auto"/>
        <w:rPr>
          <w:rFonts w:ascii="Verdana" w:hAnsi="Verdana"/>
          <w:sz w:val="20"/>
          <w:szCs w:val="20"/>
        </w:rPr>
      </w:pPr>
      <w:r w:rsidRPr="00F776F3">
        <w:rPr>
          <w:rFonts w:ascii="Verdana" w:hAnsi="Verdana"/>
          <w:sz w:val="20"/>
          <w:szCs w:val="20"/>
        </w:rPr>
        <w:t xml:space="preserve">The NSPCC will uphold all laws relevant to countering fraud, bribery, and corruption including money laundering in all jurisdictions it operates in and expects its </w:t>
      </w:r>
      <w:r>
        <w:rPr>
          <w:rFonts w:ascii="Verdana" w:hAnsi="Verdana"/>
          <w:sz w:val="20"/>
          <w:szCs w:val="20"/>
        </w:rPr>
        <w:t>employees</w:t>
      </w:r>
      <w:r w:rsidRPr="00F776F3">
        <w:rPr>
          <w:rFonts w:ascii="Verdana" w:hAnsi="Verdana"/>
          <w:sz w:val="20"/>
          <w:szCs w:val="20"/>
        </w:rPr>
        <w:t xml:space="preserve"> and related third parties to abide by these laws.</w:t>
      </w:r>
    </w:p>
    <w:p w14:paraId="1E1657D1" w14:textId="77777777" w:rsidR="00033A34" w:rsidRPr="00F776F3" w:rsidRDefault="00033A34" w:rsidP="00033A34">
      <w:pPr>
        <w:pStyle w:val="ParagraghNormal"/>
        <w:numPr>
          <w:ilvl w:val="0"/>
          <w:numId w:val="0"/>
        </w:numPr>
        <w:spacing w:line="276" w:lineRule="auto"/>
        <w:ind w:left="720" w:hanging="720"/>
        <w:rPr>
          <w:rFonts w:ascii="Verdana" w:hAnsi="Verdana"/>
          <w:sz w:val="20"/>
          <w:szCs w:val="20"/>
        </w:rPr>
      </w:pPr>
      <w:r w:rsidRPr="00F776F3">
        <w:rPr>
          <w:rFonts w:ascii="Verdana" w:hAnsi="Verdana"/>
          <w:b/>
          <w:bCs/>
          <w:sz w:val="20"/>
          <w:szCs w:val="20"/>
        </w:rPr>
        <w:t>What is Fraud?</w:t>
      </w:r>
    </w:p>
    <w:p w14:paraId="5A33ADE3" w14:textId="77777777" w:rsidR="00033A34" w:rsidRPr="00F776F3" w:rsidRDefault="00033A34" w:rsidP="00033A34">
      <w:pPr>
        <w:pStyle w:val="ParagraghNormal"/>
        <w:numPr>
          <w:ilvl w:val="0"/>
          <w:numId w:val="0"/>
        </w:numPr>
        <w:spacing w:line="276" w:lineRule="auto"/>
        <w:ind w:left="720" w:hanging="720"/>
        <w:rPr>
          <w:rFonts w:ascii="Verdana" w:hAnsi="Verdana"/>
          <w:sz w:val="20"/>
          <w:szCs w:val="20"/>
        </w:rPr>
      </w:pPr>
      <w:r w:rsidRPr="00F776F3">
        <w:rPr>
          <w:rFonts w:ascii="Verdana" w:hAnsi="Verdana"/>
          <w:sz w:val="20"/>
          <w:szCs w:val="20"/>
        </w:rPr>
        <w:t>1.4</w:t>
      </w:r>
      <w:r w:rsidRPr="00F776F3">
        <w:rPr>
          <w:rFonts w:ascii="Verdana" w:hAnsi="Verdana"/>
          <w:sz w:val="20"/>
          <w:szCs w:val="20"/>
        </w:rPr>
        <w:tab/>
        <w:t xml:space="preserve">The term </w:t>
      </w:r>
      <w:r w:rsidRPr="00F776F3">
        <w:rPr>
          <w:rFonts w:ascii="Verdana" w:hAnsi="Verdana"/>
          <w:b/>
          <w:bCs/>
          <w:sz w:val="20"/>
          <w:szCs w:val="20"/>
        </w:rPr>
        <w:t>fraud</w:t>
      </w:r>
      <w:r w:rsidRPr="00F776F3">
        <w:rPr>
          <w:rFonts w:ascii="Verdana" w:hAnsi="Verdana"/>
          <w:sz w:val="20"/>
          <w:szCs w:val="20"/>
        </w:rPr>
        <w:t xml:space="preserve"> is used to describe a whole range of activities such as: deception; </w:t>
      </w:r>
      <w:r w:rsidRPr="00F776F3">
        <w:rPr>
          <w:rFonts w:ascii="Verdana" w:hAnsi="Verdana"/>
          <w:b/>
          <w:bCs/>
          <w:sz w:val="20"/>
          <w:szCs w:val="20"/>
        </w:rPr>
        <w:t>bribery</w:t>
      </w:r>
      <w:r w:rsidRPr="00F776F3">
        <w:rPr>
          <w:rFonts w:ascii="Verdana" w:hAnsi="Verdana"/>
          <w:sz w:val="20"/>
          <w:szCs w:val="20"/>
        </w:rPr>
        <w:t xml:space="preserve">; forgery; extortion; </w:t>
      </w:r>
      <w:r w:rsidRPr="00F776F3">
        <w:rPr>
          <w:rFonts w:ascii="Verdana" w:hAnsi="Verdana"/>
          <w:b/>
          <w:bCs/>
          <w:sz w:val="20"/>
          <w:szCs w:val="20"/>
        </w:rPr>
        <w:t>corruption;</w:t>
      </w:r>
      <w:r w:rsidRPr="00F776F3">
        <w:rPr>
          <w:rFonts w:ascii="Verdana" w:hAnsi="Verdana"/>
          <w:sz w:val="20"/>
          <w:szCs w:val="20"/>
        </w:rPr>
        <w:t xml:space="preserve"> theft; conspiracy; embezzlement; misappropriation; false representation/accounting, concealment of material facts and collusion and </w:t>
      </w:r>
      <w:r w:rsidRPr="00F776F3">
        <w:rPr>
          <w:rFonts w:ascii="Verdana" w:hAnsi="Verdana"/>
          <w:b/>
          <w:bCs/>
          <w:sz w:val="20"/>
          <w:szCs w:val="20"/>
        </w:rPr>
        <w:t>money laundering</w:t>
      </w:r>
      <w:r w:rsidRPr="00F776F3">
        <w:rPr>
          <w:rFonts w:ascii="Verdana" w:hAnsi="Verdana"/>
          <w:sz w:val="20"/>
          <w:szCs w:val="20"/>
        </w:rPr>
        <w:t>.</w:t>
      </w:r>
    </w:p>
    <w:p w14:paraId="0BA2C9D1" w14:textId="77777777" w:rsidR="00033A34" w:rsidRDefault="00033A34" w:rsidP="00033A34">
      <w:pPr>
        <w:pStyle w:val="ParagraghNormal"/>
        <w:numPr>
          <w:ilvl w:val="0"/>
          <w:numId w:val="0"/>
        </w:numPr>
        <w:spacing w:line="276" w:lineRule="auto"/>
        <w:ind w:left="720"/>
        <w:rPr>
          <w:rFonts w:ascii="Verdana" w:hAnsi="Verdana"/>
          <w:sz w:val="20"/>
          <w:szCs w:val="20"/>
        </w:rPr>
      </w:pPr>
      <w:r w:rsidRPr="00F776F3">
        <w:rPr>
          <w:rFonts w:ascii="Verdana" w:hAnsi="Verdana"/>
          <w:sz w:val="20"/>
          <w:szCs w:val="20"/>
        </w:rPr>
        <w:t xml:space="preserve">Generally, however, fraud involves the intention to deceive a person or organisation </w:t>
      </w:r>
      <w:proofErr w:type="gramStart"/>
      <w:r w:rsidRPr="00F776F3">
        <w:rPr>
          <w:rFonts w:ascii="Verdana" w:hAnsi="Verdana"/>
          <w:sz w:val="20"/>
          <w:szCs w:val="20"/>
        </w:rPr>
        <w:t>in order to</w:t>
      </w:r>
      <w:proofErr w:type="gramEnd"/>
      <w:r w:rsidRPr="00F776F3">
        <w:rPr>
          <w:rFonts w:ascii="Verdana" w:hAnsi="Verdana"/>
          <w:sz w:val="20"/>
          <w:szCs w:val="20"/>
        </w:rPr>
        <w:t xml:space="preserve"> obtain a </w:t>
      </w:r>
      <w:r>
        <w:rPr>
          <w:rFonts w:ascii="Verdana" w:hAnsi="Verdana"/>
          <w:sz w:val="20"/>
          <w:szCs w:val="20"/>
        </w:rPr>
        <w:t xml:space="preserve">financial </w:t>
      </w:r>
      <w:r w:rsidRPr="00F776F3">
        <w:rPr>
          <w:rFonts w:ascii="Verdana" w:hAnsi="Verdana"/>
          <w:sz w:val="20"/>
          <w:szCs w:val="20"/>
        </w:rPr>
        <w:t xml:space="preserve">advantage, </w:t>
      </w:r>
      <w:r>
        <w:rPr>
          <w:rFonts w:ascii="Verdana" w:hAnsi="Verdana"/>
          <w:sz w:val="20"/>
          <w:szCs w:val="20"/>
        </w:rPr>
        <w:t>or personal gain, or to cause a loss to another party.</w:t>
      </w:r>
    </w:p>
    <w:p w14:paraId="7F24FD10" w14:textId="77777777" w:rsidR="00033A34" w:rsidRPr="00F776F3" w:rsidRDefault="00033A34" w:rsidP="00033A34">
      <w:pPr>
        <w:pStyle w:val="ParagraghNormal"/>
        <w:numPr>
          <w:ilvl w:val="0"/>
          <w:numId w:val="0"/>
        </w:numPr>
        <w:spacing w:line="276" w:lineRule="auto"/>
        <w:ind w:left="720"/>
        <w:rPr>
          <w:rFonts w:ascii="Verdana" w:hAnsi="Verdana"/>
          <w:sz w:val="20"/>
          <w:szCs w:val="20"/>
        </w:rPr>
      </w:pPr>
      <w:r w:rsidRPr="00F776F3">
        <w:rPr>
          <w:rFonts w:ascii="Verdana" w:hAnsi="Verdana"/>
          <w:sz w:val="20"/>
          <w:szCs w:val="20"/>
        </w:rPr>
        <w:t>The term fraud also includes the use of information technology equipment to manipulate programmes or data dishonestly</w:t>
      </w:r>
      <w:r>
        <w:rPr>
          <w:rFonts w:ascii="Verdana" w:hAnsi="Verdana"/>
          <w:sz w:val="20"/>
          <w:szCs w:val="20"/>
        </w:rPr>
        <w:t>.</w:t>
      </w:r>
    </w:p>
    <w:p w14:paraId="490D3A1C" w14:textId="77777777" w:rsidR="00033A34" w:rsidRPr="00F776F3" w:rsidRDefault="00033A34" w:rsidP="00033A34">
      <w:pPr>
        <w:pStyle w:val="ParagraghNormal"/>
        <w:numPr>
          <w:ilvl w:val="0"/>
          <w:numId w:val="0"/>
        </w:numPr>
        <w:spacing w:line="276" w:lineRule="auto"/>
        <w:ind w:left="720" w:hanging="720"/>
        <w:rPr>
          <w:rFonts w:ascii="Verdana" w:hAnsi="Verdana"/>
          <w:sz w:val="20"/>
          <w:szCs w:val="20"/>
        </w:rPr>
      </w:pPr>
      <w:r w:rsidRPr="00F776F3">
        <w:rPr>
          <w:rFonts w:ascii="Verdana" w:hAnsi="Verdana"/>
          <w:sz w:val="20"/>
          <w:szCs w:val="20"/>
        </w:rPr>
        <w:t>1.5</w:t>
      </w:r>
      <w:r w:rsidRPr="00F776F3">
        <w:rPr>
          <w:rFonts w:ascii="Verdana" w:hAnsi="Verdana"/>
          <w:sz w:val="20"/>
          <w:szCs w:val="20"/>
        </w:rPr>
        <w:tab/>
      </w:r>
      <w:r w:rsidRPr="00F776F3">
        <w:rPr>
          <w:rFonts w:ascii="Verdana" w:hAnsi="Verdana"/>
          <w:b/>
          <w:bCs/>
          <w:sz w:val="20"/>
          <w:szCs w:val="20"/>
        </w:rPr>
        <w:t xml:space="preserve">Bribery </w:t>
      </w:r>
      <w:r w:rsidRPr="00F776F3">
        <w:rPr>
          <w:rFonts w:ascii="Verdana" w:hAnsi="Verdana"/>
          <w:sz w:val="20"/>
          <w:szCs w:val="20"/>
        </w:rPr>
        <w:t xml:space="preserve">involves an inducement or reward offered, promised, </w:t>
      </w:r>
      <w:proofErr w:type="gramStart"/>
      <w:r w:rsidRPr="00F776F3">
        <w:rPr>
          <w:rFonts w:ascii="Verdana" w:hAnsi="Verdana"/>
          <w:sz w:val="20"/>
          <w:szCs w:val="20"/>
        </w:rPr>
        <w:t>provided</w:t>
      </w:r>
      <w:proofErr w:type="gramEnd"/>
      <w:r w:rsidRPr="00F776F3">
        <w:rPr>
          <w:rFonts w:ascii="Verdana" w:hAnsi="Verdana"/>
          <w:sz w:val="20"/>
          <w:szCs w:val="20"/>
        </w:rPr>
        <w:t xml:space="preserve"> or received in order to gain or give any commercial, contractual regulatory or personal advantage.</w:t>
      </w:r>
    </w:p>
    <w:p w14:paraId="1B7B2236" w14:textId="77777777" w:rsidR="00033A34" w:rsidRDefault="00033A34" w:rsidP="00033A34">
      <w:pPr>
        <w:suppressAutoHyphens/>
        <w:autoSpaceDN w:val="0"/>
        <w:spacing w:before="60"/>
        <w:ind w:left="720" w:hanging="720"/>
        <w:textAlignment w:val="baseline"/>
        <w:rPr>
          <w:rFonts w:ascii="Verdana" w:eastAsia="MS Mincho" w:hAnsi="Verdana"/>
          <w:sz w:val="20"/>
          <w:szCs w:val="20"/>
          <w:lang w:val="en-US"/>
        </w:rPr>
      </w:pPr>
      <w:r w:rsidRPr="00F776F3">
        <w:rPr>
          <w:rFonts w:ascii="Verdana" w:hAnsi="Verdana"/>
          <w:sz w:val="20"/>
          <w:szCs w:val="20"/>
        </w:rPr>
        <w:t>1.6</w:t>
      </w:r>
      <w:r w:rsidRPr="00F776F3">
        <w:rPr>
          <w:rFonts w:ascii="Verdana" w:hAnsi="Verdana"/>
          <w:sz w:val="20"/>
          <w:szCs w:val="20"/>
        </w:rPr>
        <w:tab/>
      </w:r>
      <w:r w:rsidRPr="00F776F3">
        <w:rPr>
          <w:rFonts w:ascii="Verdana" w:eastAsia="MS Mincho" w:hAnsi="Verdana"/>
          <w:b/>
          <w:sz w:val="20"/>
          <w:szCs w:val="20"/>
          <w:lang w:val="en-US"/>
        </w:rPr>
        <w:t>Corruption</w:t>
      </w:r>
      <w:r w:rsidRPr="00F776F3">
        <w:rPr>
          <w:rFonts w:ascii="Verdana" w:eastAsia="MS Mincho" w:hAnsi="Verdana"/>
          <w:sz w:val="20"/>
          <w:szCs w:val="20"/>
          <w:lang w:val="en-US"/>
        </w:rPr>
        <w:t xml:space="preserve"> is the misuse of entrusted power for personal gain.  This would include dishonest or fraudulent behavior by those in positions of power, such as managers or government officials.  It would include offering, </w:t>
      </w:r>
      <w:proofErr w:type="gramStart"/>
      <w:r w:rsidRPr="00F776F3">
        <w:rPr>
          <w:rFonts w:ascii="Verdana" w:eastAsia="MS Mincho" w:hAnsi="Verdana"/>
          <w:sz w:val="20"/>
          <w:szCs w:val="20"/>
          <w:lang w:val="en-US"/>
        </w:rPr>
        <w:t>giving</w:t>
      </w:r>
      <w:proofErr w:type="gramEnd"/>
      <w:r w:rsidRPr="00F776F3">
        <w:rPr>
          <w:rFonts w:ascii="Verdana" w:eastAsia="MS Mincho" w:hAnsi="Verdana"/>
          <w:sz w:val="20"/>
          <w:szCs w:val="20"/>
          <w:lang w:val="en-US"/>
        </w:rPr>
        <w:t xml:space="preserve"> and receiving bribes to influence the actions of someone in a position of power or influence, and the diversion of funds for private gain.</w:t>
      </w:r>
    </w:p>
    <w:p w14:paraId="5DDC2385" w14:textId="77777777" w:rsidR="00033A34" w:rsidRDefault="00033A34" w:rsidP="00033A34">
      <w:pPr>
        <w:suppressAutoHyphens/>
        <w:autoSpaceDN w:val="0"/>
        <w:spacing w:before="60"/>
        <w:ind w:left="720" w:hanging="720"/>
        <w:textAlignment w:val="baseline"/>
        <w:rPr>
          <w:rFonts w:ascii="Verdana" w:eastAsia="MS Mincho" w:hAnsi="Verdana"/>
          <w:sz w:val="20"/>
          <w:szCs w:val="20"/>
          <w:lang w:val="en-US"/>
        </w:rPr>
      </w:pPr>
      <w:r>
        <w:rPr>
          <w:rFonts w:ascii="Verdana" w:eastAsia="MS Mincho" w:hAnsi="Verdana"/>
          <w:sz w:val="20"/>
          <w:szCs w:val="20"/>
          <w:lang w:val="en-US"/>
        </w:rPr>
        <w:lastRenderedPageBreak/>
        <w:t xml:space="preserve">1.7 </w:t>
      </w:r>
      <w:r>
        <w:rPr>
          <w:rFonts w:ascii="Verdana" w:eastAsia="MS Mincho" w:hAnsi="Verdana"/>
          <w:sz w:val="20"/>
          <w:szCs w:val="20"/>
          <w:lang w:val="en-US"/>
        </w:rPr>
        <w:tab/>
      </w:r>
      <w:r w:rsidRPr="004476AD">
        <w:rPr>
          <w:rFonts w:ascii="Verdana" w:eastAsia="MS Mincho" w:hAnsi="Verdana"/>
          <w:b/>
          <w:bCs/>
          <w:sz w:val="20"/>
          <w:szCs w:val="20"/>
          <w:lang w:val="en-US"/>
        </w:rPr>
        <w:t>Money Laundering</w:t>
      </w:r>
      <w:r>
        <w:rPr>
          <w:rFonts w:ascii="Verdana" w:eastAsia="MS Mincho" w:hAnsi="Verdana"/>
          <w:sz w:val="20"/>
          <w:szCs w:val="20"/>
          <w:lang w:val="en-US"/>
        </w:rPr>
        <w:t xml:space="preserve"> is </w:t>
      </w:r>
      <w:r w:rsidRPr="00F776F3">
        <w:rPr>
          <w:rFonts w:ascii="Verdana" w:hAnsi="Verdana"/>
          <w:sz w:val="20"/>
          <w:szCs w:val="20"/>
        </w:rPr>
        <w:t>attempts to make illegally obtained money appear legitimate. For a charity, this is often carried out when a bogus ‘donations’ are given and then the ‘donor’ asks for them to be refunded</w:t>
      </w:r>
      <w:r>
        <w:rPr>
          <w:rFonts w:ascii="Verdana" w:hAnsi="Verdana"/>
          <w:sz w:val="20"/>
          <w:szCs w:val="20"/>
        </w:rPr>
        <w:t>.</w:t>
      </w:r>
    </w:p>
    <w:p w14:paraId="614B7E1B" w14:textId="77777777" w:rsidR="00033A34" w:rsidRPr="00F776F3" w:rsidRDefault="00033A34" w:rsidP="00033A34">
      <w:pPr>
        <w:pStyle w:val="ParagraghNormal"/>
        <w:numPr>
          <w:ilvl w:val="0"/>
          <w:numId w:val="0"/>
        </w:numPr>
        <w:spacing w:line="276" w:lineRule="auto"/>
        <w:ind w:left="720" w:hanging="720"/>
        <w:rPr>
          <w:rFonts w:ascii="Verdana" w:hAnsi="Verdana"/>
          <w:sz w:val="20"/>
          <w:szCs w:val="20"/>
        </w:rPr>
      </w:pPr>
      <w:r w:rsidRPr="00F776F3">
        <w:rPr>
          <w:rFonts w:ascii="Verdana" w:hAnsi="Verdana"/>
          <w:b/>
          <w:bCs/>
          <w:sz w:val="20"/>
          <w:szCs w:val="20"/>
        </w:rPr>
        <w:t xml:space="preserve">What </w:t>
      </w:r>
      <w:r>
        <w:rPr>
          <w:rFonts w:ascii="Verdana" w:hAnsi="Verdana"/>
          <w:b/>
          <w:bCs/>
          <w:sz w:val="20"/>
          <w:szCs w:val="20"/>
        </w:rPr>
        <w:t>the policy involves</w:t>
      </w:r>
    </w:p>
    <w:p w14:paraId="2831B504" w14:textId="77777777" w:rsidR="00033A34" w:rsidRDefault="00033A34" w:rsidP="00033A34">
      <w:pPr>
        <w:pStyle w:val="ParagraghNormal"/>
        <w:numPr>
          <w:ilvl w:val="0"/>
          <w:numId w:val="0"/>
        </w:numPr>
        <w:spacing w:line="276" w:lineRule="auto"/>
        <w:ind w:left="720" w:hanging="720"/>
        <w:rPr>
          <w:rFonts w:ascii="Verdana" w:hAnsi="Verdana"/>
          <w:sz w:val="20"/>
          <w:szCs w:val="20"/>
        </w:rPr>
      </w:pPr>
      <w:r w:rsidRPr="00F776F3">
        <w:rPr>
          <w:rFonts w:ascii="Verdana" w:hAnsi="Verdana"/>
          <w:sz w:val="20"/>
          <w:szCs w:val="20"/>
        </w:rPr>
        <w:t>1.</w:t>
      </w:r>
      <w:r>
        <w:rPr>
          <w:rFonts w:ascii="Verdana" w:hAnsi="Verdana"/>
          <w:sz w:val="20"/>
          <w:szCs w:val="20"/>
        </w:rPr>
        <w:t>8</w:t>
      </w:r>
      <w:r w:rsidRPr="00F776F3">
        <w:rPr>
          <w:rFonts w:ascii="Verdana" w:hAnsi="Verdana"/>
          <w:sz w:val="20"/>
          <w:szCs w:val="20"/>
        </w:rPr>
        <w:tab/>
      </w:r>
      <w:r w:rsidRPr="00F776F3">
        <w:rPr>
          <w:rFonts w:ascii="Verdana" w:hAnsi="Verdana"/>
          <w:b/>
          <w:sz w:val="20"/>
          <w:szCs w:val="20"/>
        </w:rPr>
        <w:t>The NSPCC’s Attitude to Fraud</w:t>
      </w:r>
      <w:r w:rsidRPr="00F776F3">
        <w:rPr>
          <w:rFonts w:ascii="Verdana" w:hAnsi="Verdana"/>
          <w:bCs/>
          <w:sz w:val="20"/>
          <w:szCs w:val="20"/>
        </w:rPr>
        <w:t xml:space="preserve"> – the NSPCC takes the most serious view of any attempt to commit fraud by employees</w:t>
      </w:r>
      <w:r w:rsidRPr="00F776F3">
        <w:rPr>
          <w:rFonts w:ascii="Verdana" w:hAnsi="Verdana"/>
          <w:sz w:val="20"/>
          <w:szCs w:val="20"/>
        </w:rPr>
        <w:t xml:space="preserve">, agency staff, suppliers, contractors including their employees and agents acting on behalf of the NSPCC, volunteers, trustees, </w:t>
      </w:r>
      <w:proofErr w:type="gramStart"/>
      <w:r w:rsidRPr="00F776F3">
        <w:rPr>
          <w:rFonts w:ascii="Verdana" w:hAnsi="Verdana"/>
          <w:sz w:val="20"/>
          <w:szCs w:val="20"/>
        </w:rPr>
        <w:t>donors</w:t>
      </w:r>
      <w:proofErr w:type="gramEnd"/>
      <w:r w:rsidRPr="00F776F3">
        <w:rPr>
          <w:rFonts w:ascii="Verdana" w:hAnsi="Verdana"/>
          <w:sz w:val="20"/>
          <w:szCs w:val="20"/>
        </w:rPr>
        <w:t xml:space="preserve"> and others.  </w:t>
      </w:r>
    </w:p>
    <w:p w14:paraId="15FA20D0" w14:textId="77777777" w:rsidR="00033A34" w:rsidRPr="00F776F3" w:rsidRDefault="00033A34" w:rsidP="00033A34">
      <w:pPr>
        <w:pStyle w:val="ParagraghNormal"/>
        <w:numPr>
          <w:ilvl w:val="0"/>
          <w:numId w:val="0"/>
        </w:numPr>
        <w:spacing w:line="276" w:lineRule="auto"/>
        <w:ind w:left="720" w:hanging="720"/>
        <w:rPr>
          <w:rFonts w:ascii="Verdana" w:hAnsi="Verdana"/>
          <w:sz w:val="20"/>
          <w:szCs w:val="20"/>
        </w:rPr>
      </w:pPr>
      <w:r w:rsidRPr="001F5AC2">
        <w:rPr>
          <w:rFonts w:ascii="Verdana" w:hAnsi="Verdana"/>
          <w:bCs/>
          <w:sz w:val="20"/>
          <w:szCs w:val="20"/>
        </w:rPr>
        <w:t>1.</w:t>
      </w:r>
      <w:r>
        <w:rPr>
          <w:rFonts w:ascii="Verdana" w:hAnsi="Verdana"/>
          <w:bCs/>
          <w:sz w:val="20"/>
          <w:szCs w:val="20"/>
        </w:rPr>
        <w:t>9</w:t>
      </w:r>
      <w:r>
        <w:rPr>
          <w:rFonts w:ascii="Verdana" w:hAnsi="Verdana"/>
          <w:b/>
          <w:sz w:val="20"/>
          <w:szCs w:val="20"/>
        </w:rPr>
        <w:tab/>
      </w:r>
      <w:r w:rsidRPr="00F776F3">
        <w:rPr>
          <w:rFonts w:ascii="Verdana" w:hAnsi="Verdana"/>
          <w:b/>
          <w:sz w:val="20"/>
          <w:szCs w:val="20"/>
        </w:rPr>
        <w:t>Fraud,</w:t>
      </w:r>
      <w:r>
        <w:rPr>
          <w:rFonts w:ascii="Verdana" w:hAnsi="Verdana"/>
          <w:b/>
          <w:sz w:val="20"/>
          <w:szCs w:val="20"/>
        </w:rPr>
        <w:t xml:space="preserve"> Bribery</w:t>
      </w:r>
      <w:r w:rsidRPr="00F776F3">
        <w:rPr>
          <w:rFonts w:ascii="Verdana" w:hAnsi="Verdana"/>
          <w:b/>
          <w:sz w:val="20"/>
          <w:szCs w:val="20"/>
        </w:rPr>
        <w:t xml:space="preserve"> and Money Laundering</w:t>
      </w:r>
      <w:r w:rsidRPr="00F776F3">
        <w:rPr>
          <w:rFonts w:ascii="Verdana" w:hAnsi="Verdana"/>
          <w:sz w:val="20"/>
          <w:szCs w:val="20"/>
        </w:rPr>
        <w:t xml:space="preserve"> are criminal offences and qualify as acts of gross misconduct.  </w:t>
      </w:r>
    </w:p>
    <w:p w14:paraId="37C9948B" w14:textId="77777777" w:rsidR="00033A34" w:rsidRPr="00F776F3" w:rsidRDefault="00033A34" w:rsidP="00033A34">
      <w:pPr>
        <w:pStyle w:val="Heading1"/>
        <w:spacing w:before="0" w:after="200"/>
        <w:rPr>
          <w:rFonts w:ascii="Verdana" w:hAnsi="Verdana"/>
          <w:sz w:val="22"/>
          <w:szCs w:val="22"/>
        </w:rPr>
      </w:pPr>
      <w:r w:rsidRPr="00F776F3">
        <w:rPr>
          <w:rFonts w:ascii="Verdana" w:hAnsi="Verdana"/>
          <w:sz w:val="22"/>
          <w:szCs w:val="22"/>
        </w:rPr>
        <w:t>How to comply</w:t>
      </w:r>
    </w:p>
    <w:p w14:paraId="4B546F30" w14:textId="77777777" w:rsidR="00033A34" w:rsidRPr="00F776F3" w:rsidRDefault="00033A34" w:rsidP="00033A34">
      <w:pPr>
        <w:pStyle w:val="Heading2"/>
        <w:spacing w:beforeLines="60" w:before="144" w:after="200" w:line="276" w:lineRule="auto"/>
        <w:ind w:left="0"/>
        <w:rPr>
          <w:rFonts w:ascii="Verdana" w:hAnsi="Verdana"/>
          <w:sz w:val="20"/>
          <w:szCs w:val="20"/>
        </w:rPr>
      </w:pPr>
      <w:r w:rsidRPr="004476AD">
        <w:rPr>
          <w:rFonts w:ascii="Verdana" w:hAnsi="Verdana"/>
          <w:b w:val="0"/>
          <w:bCs w:val="0"/>
          <w:color w:val="auto"/>
          <w:sz w:val="20"/>
          <w:szCs w:val="20"/>
        </w:rPr>
        <w:t>2.1</w:t>
      </w:r>
      <w:r w:rsidRPr="00B04AE6">
        <w:rPr>
          <w:b w:val="0"/>
          <w:bCs w:val="0"/>
          <w:color w:val="auto"/>
        </w:rPr>
        <w:tab/>
      </w:r>
      <w:r w:rsidRPr="00F776F3">
        <w:rPr>
          <w:rFonts w:ascii="Verdana" w:hAnsi="Verdana"/>
          <w:color w:val="auto"/>
          <w:sz w:val="20"/>
          <w:szCs w:val="20"/>
        </w:rPr>
        <w:t>NSPCC’s responsibilities:</w:t>
      </w:r>
    </w:p>
    <w:p w14:paraId="013A645A" w14:textId="77777777" w:rsidR="00033A34" w:rsidRPr="00F776F3" w:rsidRDefault="00033A34" w:rsidP="00033A34">
      <w:pPr>
        <w:pStyle w:val="BulletPoints"/>
        <w:spacing w:beforeLines="60" w:before="144" w:after="200" w:line="276" w:lineRule="auto"/>
        <w:ind w:left="1077" w:hanging="357"/>
        <w:rPr>
          <w:rFonts w:ascii="Verdana" w:hAnsi="Verdana"/>
          <w:sz w:val="20"/>
        </w:rPr>
      </w:pPr>
      <w:r w:rsidRPr="00F776F3">
        <w:rPr>
          <w:rFonts w:ascii="Verdana" w:hAnsi="Verdana"/>
          <w:sz w:val="20"/>
        </w:rPr>
        <w:t xml:space="preserve">The NSPCC is responsible to the Board of Trustees who are required under charity law to safeguard the assets of the charity.  </w:t>
      </w:r>
    </w:p>
    <w:p w14:paraId="382870FD" w14:textId="77777777" w:rsidR="00033A34" w:rsidRPr="00F776F3" w:rsidRDefault="00033A34" w:rsidP="00033A34">
      <w:pPr>
        <w:pStyle w:val="BulletPoints"/>
        <w:spacing w:after="200" w:line="276" w:lineRule="auto"/>
        <w:ind w:left="1077" w:hanging="357"/>
        <w:rPr>
          <w:rFonts w:ascii="Verdana" w:hAnsi="Verdana"/>
          <w:sz w:val="20"/>
        </w:rPr>
      </w:pPr>
      <w:r w:rsidRPr="00F776F3">
        <w:rPr>
          <w:rFonts w:ascii="Verdana" w:hAnsi="Verdana"/>
          <w:sz w:val="20"/>
        </w:rPr>
        <w:t>The Audit &amp; Risk Committee is responsible for approving any changes to this policy.</w:t>
      </w:r>
    </w:p>
    <w:p w14:paraId="02837EC5" w14:textId="77777777" w:rsidR="00033A34" w:rsidRPr="00F776F3" w:rsidRDefault="00033A34" w:rsidP="00033A34">
      <w:pPr>
        <w:pStyle w:val="BulletPoints"/>
        <w:spacing w:after="200" w:line="276" w:lineRule="auto"/>
        <w:ind w:left="1077" w:hanging="357"/>
        <w:rPr>
          <w:rFonts w:ascii="Verdana" w:hAnsi="Verdana"/>
          <w:sz w:val="20"/>
        </w:rPr>
      </w:pPr>
      <w:r w:rsidRPr="00F776F3">
        <w:rPr>
          <w:rFonts w:ascii="Verdana" w:hAnsi="Verdana"/>
          <w:sz w:val="20"/>
        </w:rPr>
        <w:t>The Head of Governance, Risk and Compliance has primary responsibility for implementing this policy, providing assurance of compliance and assistance to answer any queries arising from its interpretation.</w:t>
      </w:r>
    </w:p>
    <w:p w14:paraId="09A2F6E1" w14:textId="77777777" w:rsidR="00033A34" w:rsidRPr="00F776F3" w:rsidRDefault="00033A34" w:rsidP="00033A34">
      <w:pPr>
        <w:pStyle w:val="BulletPoints"/>
        <w:spacing w:after="200" w:line="276" w:lineRule="auto"/>
        <w:ind w:left="1077" w:hanging="357"/>
        <w:rPr>
          <w:rFonts w:ascii="Verdana" w:hAnsi="Verdana"/>
          <w:sz w:val="20"/>
        </w:rPr>
      </w:pPr>
      <w:r w:rsidRPr="00F776F3">
        <w:rPr>
          <w:rFonts w:ascii="Verdana" w:hAnsi="Verdana"/>
          <w:sz w:val="20"/>
        </w:rPr>
        <w:t xml:space="preserve">The Head of Governance, Risk and Compliance is responsible for monitoring the effectiveness of this policy.  Annual Assurance Statements completed by Executive Board Directors and submitted to Audit &amp; Risk Committee/Board of Trustees includes Anti-Fraud, Anti-Bribery and Corruption risk assessment </w:t>
      </w:r>
      <w:r>
        <w:rPr>
          <w:rFonts w:ascii="Verdana" w:hAnsi="Verdana"/>
          <w:sz w:val="20"/>
        </w:rPr>
        <w:t xml:space="preserve">-see </w:t>
      </w:r>
      <w:r w:rsidRPr="00F776F3">
        <w:rPr>
          <w:rFonts w:ascii="Verdana" w:hAnsi="Verdana"/>
          <w:sz w:val="20"/>
        </w:rPr>
        <w:t>attached Appendix B.</w:t>
      </w:r>
    </w:p>
    <w:p w14:paraId="4BE5C8C4" w14:textId="77777777" w:rsidR="00033A34" w:rsidRPr="00F776F3" w:rsidRDefault="00033A34" w:rsidP="00033A34">
      <w:pPr>
        <w:rPr>
          <w:rFonts w:ascii="Verdana" w:eastAsia="MS Mincho" w:hAnsi="Verdana"/>
          <w:b/>
          <w:sz w:val="20"/>
          <w:szCs w:val="20"/>
          <w:lang w:val="en-US"/>
        </w:rPr>
      </w:pPr>
      <w:r>
        <w:rPr>
          <w:rFonts w:ascii="Verdana" w:eastAsia="MS Mincho" w:hAnsi="Verdana"/>
          <w:bCs/>
          <w:sz w:val="20"/>
          <w:szCs w:val="20"/>
          <w:lang w:val="en-US"/>
        </w:rPr>
        <w:t>2</w:t>
      </w:r>
      <w:r w:rsidRPr="00F776F3">
        <w:rPr>
          <w:rFonts w:ascii="Verdana" w:eastAsia="MS Mincho" w:hAnsi="Verdana"/>
          <w:bCs/>
          <w:sz w:val="20"/>
          <w:szCs w:val="20"/>
          <w:lang w:val="en-US"/>
        </w:rPr>
        <w:t>.2</w:t>
      </w:r>
      <w:r w:rsidRPr="00F776F3">
        <w:rPr>
          <w:rFonts w:ascii="Verdana" w:eastAsia="MS Mincho" w:hAnsi="Verdana"/>
          <w:b/>
          <w:sz w:val="20"/>
          <w:szCs w:val="20"/>
          <w:lang w:val="en-US"/>
        </w:rPr>
        <w:tab/>
        <w:t>Risk and internal control systems</w:t>
      </w:r>
    </w:p>
    <w:p w14:paraId="4953EC6C" w14:textId="77777777" w:rsidR="00033A34" w:rsidRPr="00F776F3" w:rsidRDefault="00033A34" w:rsidP="00033A34">
      <w:pPr>
        <w:pStyle w:val="ListParagraph"/>
        <w:spacing w:before="60"/>
        <w:rPr>
          <w:rFonts w:ascii="Verdana" w:eastAsia="MS Mincho" w:hAnsi="Verdana"/>
          <w:sz w:val="20"/>
          <w:szCs w:val="20"/>
          <w:lang w:val="en-US"/>
        </w:rPr>
      </w:pPr>
      <w:r w:rsidRPr="00F776F3">
        <w:rPr>
          <w:rFonts w:ascii="Verdana" w:eastAsia="MS Mincho" w:hAnsi="Verdana"/>
          <w:sz w:val="20"/>
          <w:szCs w:val="20"/>
          <w:lang w:val="en-US"/>
        </w:rPr>
        <w:t>The NSPCC will:</w:t>
      </w:r>
    </w:p>
    <w:p w14:paraId="33A1C500" w14:textId="77777777" w:rsidR="00033A34" w:rsidRPr="00F776F3" w:rsidRDefault="00033A34" w:rsidP="00033A34">
      <w:pPr>
        <w:pStyle w:val="ListParagraph"/>
        <w:numPr>
          <w:ilvl w:val="0"/>
          <w:numId w:val="9"/>
        </w:numPr>
        <w:spacing w:before="60"/>
        <w:ind w:left="1485" w:hanging="357"/>
        <w:contextualSpacing w:val="0"/>
        <w:rPr>
          <w:rFonts w:ascii="Verdana" w:eastAsia="MS Mincho" w:hAnsi="Verdana"/>
          <w:sz w:val="20"/>
          <w:szCs w:val="20"/>
          <w:lang w:val="en-US"/>
        </w:rPr>
      </w:pPr>
      <w:r w:rsidRPr="00F776F3">
        <w:rPr>
          <w:rFonts w:ascii="Verdana" w:eastAsia="MS Mincho" w:hAnsi="Verdana"/>
          <w:sz w:val="20"/>
          <w:szCs w:val="20"/>
          <w:lang w:val="en-US"/>
        </w:rPr>
        <w:t xml:space="preserve">seek to assess the nature and extent of its exposure to the risks of internal and external fraud, </w:t>
      </w:r>
      <w:proofErr w:type="gramStart"/>
      <w:r w:rsidRPr="00F776F3">
        <w:rPr>
          <w:rFonts w:ascii="Verdana" w:eastAsia="MS Mincho" w:hAnsi="Verdana"/>
          <w:sz w:val="20"/>
          <w:szCs w:val="20"/>
          <w:lang w:val="en-US"/>
        </w:rPr>
        <w:t>bribery</w:t>
      </w:r>
      <w:proofErr w:type="gramEnd"/>
      <w:r w:rsidRPr="00F776F3">
        <w:rPr>
          <w:rFonts w:ascii="Verdana" w:eastAsia="MS Mincho" w:hAnsi="Verdana"/>
          <w:sz w:val="20"/>
          <w:szCs w:val="20"/>
          <w:lang w:val="en-US"/>
        </w:rPr>
        <w:t xml:space="preserve"> and corruption.  It will regularly review these risks, using information on actual or suspected instances of fraud, bribery and corruption to inform its </w:t>
      </w:r>
      <w:proofErr w:type="gramStart"/>
      <w:r w:rsidRPr="00F776F3">
        <w:rPr>
          <w:rFonts w:ascii="Verdana" w:eastAsia="MS Mincho" w:hAnsi="Verdana"/>
          <w:sz w:val="20"/>
          <w:szCs w:val="20"/>
          <w:lang w:val="en-US"/>
        </w:rPr>
        <w:t>review;</w:t>
      </w:r>
      <w:proofErr w:type="gramEnd"/>
    </w:p>
    <w:p w14:paraId="600F5BB4" w14:textId="77777777" w:rsidR="00033A34" w:rsidRPr="00F776F3" w:rsidRDefault="00033A34" w:rsidP="00033A34">
      <w:pPr>
        <w:pStyle w:val="ListParagraph"/>
        <w:numPr>
          <w:ilvl w:val="0"/>
          <w:numId w:val="9"/>
        </w:numPr>
        <w:spacing w:before="60"/>
        <w:ind w:left="1485" w:hanging="357"/>
        <w:contextualSpacing w:val="0"/>
        <w:rPr>
          <w:rFonts w:ascii="Verdana" w:eastAsia="MS Mincho" w:hAnsi="Verdana"/>
          <w:sz w:val="20"/>
          <w:szCs w:val="20"/>
          <w:lang w:val="en-US"/>
        </w:rPr>
      </w:pPr>
      <w:r w:rsidRPr="00F776F3">
        <w:rPr>
          <w:rFonts w:ascii="Verdana" w:eastAsia="MS Mincho" w:hAnsi="Verdana"/>
          <w:sz w:val="20"/>
          <w:szCs w:val="20"/>
          <w:lang w:val="en-US"/>
        </w:rPr>
        <w:t xml:space="preserve">put in place efficient and effective systems, procedures and internal controls to: encourage an anti-fraud culture; prevent and detect fraud, bribery and corruption; and reduce the risks to an acceptable </w:t>
      </w:r>
      <w:proofErr w:type="gramStart"/>
      <w:r w:rsidRPr="00F776F3">
        <w:rPr>
          <w:rFonts w:ascii="Verdana" w:eastAsia="MS Mincho" w:hAnsi="Verdana"/>
          <w:sz w:val="20"/>
          <w:szCs w:val="20"/>
          <w:lang w:val="en-US"/>
        </w:rPr>
        <w:t>level;</w:t>
      </w:r>
      <w:proofErr w:type="gramEnd"/>
      <w:r w:rsidRPr="00F776F3">
        <w:rPr>
          <w:rFonts w:ascii="Verdana" w:eastAsia="MS Mincho" w:hAnsi="Verdana"/>
          <w:sz w:val="20"/>
          <w:szCs w:val="20"/>
          <w:lang w:val="en-US"/>
        </w:rPr>
        <w:t xml:space="preserve"> </w:t>
      </w:r>
    </w:p>
    <w:p w14:paraId="483DE5E7" w14:textId="77777777" w:rsidR="00033A34" w:rsidRPr="00F776F3" w:rsidRDefault="00033A34" w:rsidP="00033A34">
      <w:pPr>
        <w:pStyle w:val="ListParagraph"/>
        <w:numPr>
          <w:ilvl w:val="0"/>
          <w:numId w:val="9"/>
        </w:numPr>
        <w:spacing w:before="60"/>
        <w:ind w:left="1485" w:hanging="357"/>
        <w:contextualSpacing w:val="0"/>
        <w:rPr>
          <w:rFonts w:ascii="Verdana" w:eastAsia="MS Mincho" w:hAnsi="Verdana"/>
          <w:sz w:val="20"/>
          <w:szCs w:val="20"/>
          <w:lang w:val="en-US"/>
        </w:rPr>
      </w:pPr>
      <w:r w:rsidRPr="00F776F3">
        <w:rPr>
          <w:rFonts w:ascii="Verdana" w:eastAsia="MS Mincho" w:hAnsi="Verdana"/>
          <w:sz w:val="20"/>
          <w:szCs w:val="20"/>
          <w:lang w:val="en-US"/>
        </w:rPr>
        <w:t xml:space="preserve">equip its </w:t>
      </w:r>
      <w:r>
        <w:rPr>
          <w:rFonts w:ascii="Verdana" w:eastAsia="MS Mincho" w:hAnsi="Verdana"/>
          <w:sz w:val="20"/>
          <w:szCs w:val="20"/>
          <w:lang w:val="en-US"/>
        </w:rPr>
        <w:t>employees</w:t>
      </w:r>
      <w:r w:rsidRPr="00F776F3">
        <w:rPr>
          <w:rFonts w:ascii="Verdana" w:eastAsia="MS Mincho" w:hAnsi="Verdana"/>
          <w:sz w:val="20"/>
          <w:szCs w:val="20"/>
          <w:lang w:val="en-US"/>
        </w:rPr>
        <w:t xml:space="preserve"> with the skills, </w:t>
      </w:r>
      <w:proofErr w:type="gramStart"/>
      <w:r w:rsidRPr="00F776F3">
        <w:rPr>
          <w:rFonts w:ascii="Verdana" w:eastAsia="MS Mincho" w:hAnsi="Verdana"/>
          <w:sz w:val="20"/>
          <w:szCs w:val="20"/>
          <w:lang w:val="en-US"/>
        </w:rPr>
        <w:t>knowledge</w:t>
      </w:r>
      <w:proofErr w:type="gramEnd"/>
      <w:r w:rsidRPr="00F776F3">
        <w:rPr>
          <w:rFonts w:ascii="Verdana" w:eastAsia="MS Mincho" w:hAnsi="Verdana"/>
          <w:sz w:val="20"/>
          <w:szCs w:val="20"/>
          <w:lang w:val="en-US"/>
        </w:rPr>
        <w:t xml:space="preserve"> and expertise to manage its fraud risk effectively.  It will provide adequate training to make </w:t>
      </w:r>
      <w:r>
        <w:rPr>
          <w:rFonts w:ascii="Verdana" w:eastAsia="MS Mincho" w:hAnsi="Verdana"/>
          <w:sz w:val="20"/>
          <w:szCs w:val="20"/>
          <w:lang w:val="en-US"/>
        </w:rPr>
        <w:t>employees</w:t>
      </w:r>
      <w:r w:rsidRPr="00F776F3">
        <w:rPr>
          <w:rFonts w:ascii="Verdana" w:eastAsia="MS Mincho" w:hAnsi="Verdana"/>
          <w:sz w:val="20"/>
          <w:szCs w:val="20"/>
          <w:lang w:val="en-US"/>
        </w:rPr>
        <w:t xml:space="preserve"> aware of the risks of fraud, bribery and corruption, and of their responsibilities in preventing, detecting, and reporting </w:t>
      </w:r>
      <w:proofErr w:type="gramStart"/>
      <w:r w:rsidRPr="00F776F3">
        <w:rPr>
          <w:rFonts w:ascii="Verdana" w:eastAsia="MS Mincho" w:hAnsi="Verdana"/>
          <w:sz w:val="20"/>
          <w:szCs w:val="20"/>
          <w:lang w:val="en-US"/>
        </w:rPr>
        <w:t>it;</w:t>
      </w:r>
      <w:proofErr w:type="gramEnd"/>
      <w:r w:rsidRPr="00F776F3">
        <w:rPr>
          <w:rFonts w:ascii="Verdana" w:eastAsia="MS Mincho" w:hAnsi="Verdana"/>
          <w:sz w:val="20"/>
          <w:szCs w:val="20"/>
          <w:lang w:val="en-US"/>
        </w:rPr>
        <w:t xml:space="preserve"> </w:t>
      </w:r>
    </w:p>
    <w:p w14:paraId="09A99CC6" w14:textId="77777777" w:rsidR="00033A34" w:rsidRPr="00F776F3" w:rsidRDefault="00033A34" w:rsidP="00033A34">
      <w:pPr>
        <w:pStyle w:val="ListParagraph"/>
        <w:numPr>
          <w:ilvl w:val="0"/>
          <w:numId w:val="9"/>
        </w:numPr>
        <w:spacing w:before="60"/>
        <w:ind w:left="1485" w:hanging="357"/>
        <w:contextualSpacing w:val="0"/>
        <w:rPr>
          <w:rFonts w:ascii="Verdana" w:hAnsi="Verdana"/>
          <w:sz w:val="20"/>
          <w:szCs w:val="20"/>
        </w:rPr>
      </w:pPr>
      <w:r w:rsidRPr="00F776F3">
        <w:rPr>
          <w:rFonts w:ascii="Verdana" w:eastAsia="MS Mincho" w:hAnsi="Verdana"/>
          <w:sz w:val="20"/>
          <w:szCs w:val="20"/>
          <w:lang w:val="en-US"/>
        </w:rPr>
        <w:lastRenderedPageBreak/>
        <w:t xml:space="preserve">make </w:t>
      </w:r>
      <w:r w:rsidRPr="00F776F3">
        <w:rPr>
          <w:rFonts w:ascii="Verdana" w:hAnsi="Verdana" w:cs="Calibri"/>
          <w:sz w:val="20"/>
          <w:szCs w:val="20"/>
        </w:rPr>
        <w:t xml:space="preserve">all those receiving NSPCC funds or representing the NSPCC, including its employees, agency staff, contractors, volunteers, donors, trustees and suppliers aware of this </w:t>
      </w:r>
      <w:proofErr w:type="gramStart"/>
      <w:r w:rsidRPr="00F776F3">
        <w:rPr>
          <w:rFonts w:ascii="Verdana" w:hAnsi="Verdana" w:cs="Calibri"/>
          <w:sz w:val="20"/>
          <w:szCs w:val="20"/>
        </w:rPr>
        <w:t>policy;</w:t>
      </w:r>
      <w:proofErr w:type="gramEnd"/>
    </w:p>
    <w:p w14:paraId="4AF000D7" w14:textId="77777777" w:rsidR="00033A34" w:rsidRPr="00F776F3" w:rsidRDefault="00033A34" w:rsidP="00033A34">
      <w:pPr>
        <w:pStyle w:val="ListParagraph"/>
        <w:numPr>
          <w:ilvl w:val="0"/>
          <w:numId w:val="9"/>
        </w:numPr>
        <w:ind w:left="1485" w:hanging="357"/>
        <w:contextualSpacing w:val="0"/>
        <w:rPr>
          <w:rFonts w:ascii="Verdana" w:eastAsia="MS Mincho" w:hAnsi="Verdana"/>
          <w:sz w:val="20"/>
          <w:szCs w:val="20"/>
          <w:lang w:val="en-US"/>
        </w:rPr>
      </w:pPr>
      <w:r w:rsidRPr="00F776F3">
        <w:rPr>
          <w:rFonts w:ascii="Verdana" w:eastAsia="MS Mincho" w:hAnsi="Verdana"/>
          <w:sz w:val="20"/>
          <w:szCs w:val="20"/>
          <w:lang w:val="en-US"/>
        </w:rPr>
        <w:t xml:space="preserve">work with relevant stakeholders, including comparable </w:t>
      </w:r>
      <w:proofErr w:type="spellStart"/>
      <w:r w:rsidRPr="00F776F3">
        <w:rPr>
          <w:rFonts w:ascii="Verdana" w:eastAsia="MS Mincho" w:hAnsi="Verdana"/>
          <w:sz w:val="20"/>
          <w:szCs w:val="20"/>
          <w:lang w:val="en-US"/>
        </w:rPr>
        <w:t>organisations</w:t>
      </w:r>
      <w:proofErr w:type="spellEnd"/>
      <w:r w:rsidRPr="00F776F3">
        <w:rPr>
          <w:rFonts w:ascii="Verdana" w:eastAsia="MS Mincho" w:hAnsi="Verdana"/>
          <w:sz w:val="20"/>
          <w:szCs w:val="20"/>
          <w:lang w:val="en-US"/>
        </w:rPr>
        <w:t xml:space="preserve">, relevant </w:t>
      </w:r>
      <w:proofErr w:type="gramStart"/>
      <w:r w:rsidRPr="00F776F3">
        <w:rPr>
          <w:rFonts w:ascii="Verdana" w:eastAsia="MS Mincho" w:hAnsi="Verdana"/>
          <w:sz w:val="20"/>
          <w:szCs w:val="20"/>
          <w:lang w:val="en-US"/>
        </w:rPr>
        <w:t>regulators</w:t>
      </w:r>
      <w:proofErr w:type="gramEnd"/>
      <w:r w:rsidRPr="00F776F3">
        <w:rPr>
          <w:rFonts w:ascii="Verdana" w:eastAsia="MS Mincho" w:hAnsi="Verdana"/>
          <w:sz w:val="20"/>
          <w:szCs w:val="20"/>
          <w:lang w:val="en-US"/>
        </w:rPr>
        <w:t xml:space="preserve"> and government </w:t>
      </w:r>
      <w:proofErr w:type="spellStart"/>
      <w:r w:rsidRPr="00F776F3">
        <w:rPr>
          <w:rFonts w:ascii="Verdana" w:eastAsia="MS Mincho" w:hAnsi="Verdana"/>
          <w:sz w:val="20"/>
          <w:szCs w:val="20"/>
          <w:lang w:val="en-US"/>
        </w:rPr>
        <w:t>organisations</w:t>
      </w:r>
      <w:proofErr w:type="spellEnd"/>
      <w:r w:rsidRPr="00F776F3">
        <w:rPr>
          <w:rFonts w:ascii="Verdana" w:eastAsia="MS Mincho" w:hAnsi="Verdana"/>
          <w:sz w:val="20"/>
          <w:szCs w:val="20"/>
          <w:lang w:val="en-US"/>
        </w:rPr>
        <w:t xml:space="preserve"> to tackle fraud. </w:t>
      </w:r>
    </w:p>
    <w:p w14:paraId="745D18AF" w14:textId="77777777" w:rsidR="00033A34" w:rsidRPr="00F776F3" w:rsidRDefault="00033A34" w:rsidP="00033A34">
      <w:pPr>
        <w:pStyle w:val="ListParagraph"/>
        <w:numPr>
          <w:ilvl w:val="0"/>
          <w:numId w:val="9"/>
        </w:numPr>
        <w:ind w:left="1485" w:hanging="357"/>
        <w:contextualSpacing w:val="0"/>
        <w:rPr>
          <w:rFonts w:ascii="Verdana" w:eastAsia="MS Mincho" w:hAnsi="Verdana"/>
          <w:sz w:val="20"/>
          <w:szCs w:val="20"/>
          <w:lang w:val="en-US"/>
        </w:rPr>
      </w:pPr>
      <w:r w:rsidRPr="00F776F3">
        <w:rPr>
          <w:rFonts w:ascii="Verdana" w:eastAsia="MS Mincho" w:hAnsi="Verdana"/>
          <w:sz w:val="20"/>
          <w:szCs w:val="20"/>
          <w:lang w:val="en-US"/>
        </w:rPr>
        <w:t xml:space="preserve">regularly review and evaluate the effectiveness of its systems, </w:t>
      </w:r>
      <w:proofErr w:type="gramStart"/>
      <w:r w:rsidRPr="00F776F3">
        <w:rPr>
          <w:rFonts w:ascii="Verdana" w:eastAsia="MS Mincho" w:hAnsi="Verdana"/>
          <w:sz w:val="20"/>
          <w:szCs w:val="20"/>
          <w:lang w:val="en-US"/>
        </w:rPr>
        <w:t>procedures</w:t>
      </w:r>
      <w:proofErr w:type="gramEnd"/>
      <w:r w:rsidRPr="00F776F3">
        <w:rPr>
          <w:rFonts w:ascii="Verdana" w:eastAsia="MS Mincho" w:hAnsi="Verdana"/>
          <w:sz w:val="20"/>
          <w:szCs w:val="20"/>
          <w:lang w:val="en-US"/>
        </w:rPr>
        <w:t xml:space="preserve"> and internal controls for managing the risk of fraud.  It will do this through risk management and assurance processes and audit arrangements. </w:t>
      </w:r>
    </w:p>
    <w:p w14:paraId="3288F6F3" w14:textId="77777777" w:rsidR="00033A34" w:rsidRDefault="00033A34" w:rsidP="00033A34">
      <w:pPr>
        <w:pStyle w:val="BulletPoints"/>
        <w:numPr>
          <w:ilvl w:val="0"/>
          <w:numId w:val="0"/>
        </w:numPr>
        <w:spacing w:after="200" w:line="276" w:lineRule="auto"/>
        <w:rPr>
          <w:rFonts w:ascii="Verdana" w:hAnsi="Verdana"/>
          <w:b/>
          <w:bCs/>
          <w:sz w:val="20"/>
        </w:rPr>
      </w:pPr>
      <w:r>
        <w:rPr>
          <w:rFonts w:ascii="Verdana" w:hAnsi="Verdana"/>
          <w:sz w:val="20"/>
        </w:rPr>
        <w:t>2</w:t>
      </w:r>
      <w:r w:rsidRPr="00F776F3">
        <w:rPr>
          <w:rFonts w:ascii="Verdana" w:hAnsi="Verdana"/>
          <w:sz w:val="20"/>
        </w:rPr>
        <w:t>.3</w:t>
      </w:r>
      <w:r w:rsidRPr="00F776F3">
        <w:rPr>
          <w:rFonts w:ascii="Verdana" w:hAnsi="Verdana"/>
          <w:sz w:val="20"/>
        </w:rPr>
        <w:tab/>
      </w:r>
      <w:r w:rsidRPr="009C57EB">
        <w:rPr>
          <w:rFonts w:ascii="Verdana" w:hAnsi="Verdana"/>
          <w:b/>
          <w:bCs/>
          <w:sz w:val="20"/>
        </w:rPr>
        <w:t>Employee</w:t>
      </w:r>
      <w:r w:rsidRPr="00F776F3">
        <w:rPr>
          <w:rFonts w:ascii="Verdana" w:hAnsi="Verdana"/>
          <w:b/>
          <w:bCs/>
          <w:sz w:val="20"/>
        </w:rPr>
        <w:t xml:space="preserve"> Responsibilities</w:t>
      </w:r>
    </w:p>
    <w:p w14:paraId="4B76880A" w14:textId="77777777" w:rsidR="00033A34" w:rsidRPr="00F776F3" w:rsidRDefault="00033A34" w:rsidP="00033A34">
      <w:pPr>
        <w:pStyle w:val="BulletPoints"/>
        <w:numPr>
          <w:ilvl w:val="0"/>
          <w:numId w:val="0"/>
        </w:numPr>
        <w:spacing w:after="200" w:line="276" w:lineRule="auto"/>
        <w:ind w:left="1440" w:hanging="720"/>
        <w:rPr>
          <w:rFonts w:ascii="Verdana" w:hAnsi="Verdana"/>
          <w:sz w:val="20"/>
        </w:rPr>
      </w:pPr>
      <w:bookmarkStart w:id="0" w:name="_Hlk100142120"/>
      <w:r>
        <w:rPr>
          <w:rFonts w:ascii="Verdana" w:hAnsi="Verdana"/>
          <w:sz w:val="20"/>
        </w:rPr>
        <w:t>2</w:t>
      </w:r>
      <w:r w:rsidRPr="00F776F3">
        <w:rPr>
          <w:rFonts w:ascii="Verdana" w:hAnsi="Verdana"/>
          <w:sz w:val="20"/>
        </w:rPr>
        <w:t xml:space="preserve">.3.1 </w:t>
      </w:r>
      <w:r w:rsidRPr="00F776F3">
        <w:rPr>
          <w:rFonts w:ascii="Verdana" w:hAnsi="Verdana"/>
          <w:sz w:val="20"/>
        </w:rPr>
        <w:tab/>
      </w:r>
      <w:r w:rsidRPr="00F776F3">
        <w:rPr>
          <w:rFonts w:ascii="Verdana" w:hAnsi="Verdana"/>
          <w:b/>
          <w:bCs/>
          <w:sz w:val="20"/>
        </w:rPr>
        <w:t>Line managers</w:t>
      </w:r>
      <w:r w:rsidRPr="00F776F3">
        <w:rPr>
          <w:rFonts w:ascii="Verdana" w:hAnsi="Verdana"/>
          <w:sz w:val="20"/>
        </w:rPr>
        <w:t xml:space="preserve"> are responsible for:</w:t>
      </w:r>
    </w:p>
    <w:bookmarkEnd w:id="0"/>
    <w:p w14:paraId="1D4DD794" w14:textId="77777777" w:rsidR="00033A34" w:rsidRPr="00F776F3" w:rsidRDefault="00033A34" w:rsidP="00033A34">
      <w:pPr>
        <w:pStyle w:val="BulletPoints"/>
        <w:numPr>
          <w:ilvl w:val="0"/>
          <w:numId w:val="0"/>
        </w:numPr>
        <w:spacing w:after="200" w:line="276" w:lineRule="auto"/>
        <w:ind w:left="1441" w:hanging="23"/>
        <w:rPr>
          <w:rFonts w:ascii="Verdana" w:hAnsi="Verdana"/>
          <w:sz w:val="20"/>
        </w:rPr>
      </w:pPr>
      <w:r w:rsidRPr="00F776F3">
        <w:rPr>
          <w:rFonts w:ascii="Verdana" w:hAnsi="Verdana"/>
          <w:sz w:val="20"/>
        </w:rPr>
        <w:t xml:space="preserve">the prevention and detection of fraud by ensuring that an adequate system of internal control exists within their areas of responsibility, and these controls operate effectively.  This is to ensure that all their </w:t>
      </w:r>
      <w:r>
        <w:rPr>
          <w:rFonts w:ascii="Verdana" w:hAnsi="Verdana"/>
          <w:sz w:val="20"/>
        </w:rPr>
        <w:t>employees</w:t>
      </w:r>
      <w:r w:rsidRPr="00F776F3">
        <w:rPr>
          <w:rFonts w:ascii="Verdana" w:hAnsi="Verdana"/>
          <w:sz w:val="20"/>
        </w:rPr>
        <w:t xml:space="preserve"> </w:t>
      </w:r>
      <w:r>
        <w:rPr>
          <w:rFonts w:ascii="Verdana" w:hAnsi="Verdana"/>
          <w:sz w:val="20"/>
        </w:rPr>
        <w:t>and</w:t>
      </w:r>
      <w:r w:rsidRPr="00F776F3">
        <w:rPr>
          <w:rFonts w:ascii="Verdana" w:hAnsi="Verdana"/>
          <w:sz w:val="20"/>
        </w:rPr>
        <w:t xml:space="preserve"> volunteers are aware, trained, understand and comply with this policy and support the </w:t>
      </w:r>
      <w:bookmarkStart w:id="1" w:name="_Hlk93046482"/>
      <w:r w:rsidRPr="00F776F3">
        <w:rPr>
          <w:rFonts w:ascii="Verdana" w:hAnsi="Verdana"/>
          <w:sz w:val="20"/>
        </w:rPr>
        <w:t xml:space="preserve">Head of Governance, Risk and Compliance </w:t>
      </w:r>
      <w:bookmarkEnd w:id="1"/>
      <w:r w:rsidRPr="00F776F3">
        <w:rPr>
          <w:rFonts w:ascii="Verdana" w:hAnsi="Verdana"/>
          <w:sz w:val="20"/>
        </w:rPr>
        <w:t xml:space="preserve">in providing Trustees with the assurance that the policy is being </w:t>
      </w:r>
      <w:r w:rsidRPr="00DA4497">
        <w:rPr>
          <w:rFonts w:ascii="Verdana" w:hAnsi="Verdana"/>
          <w:sz w:val="20"/>
        </w:rPr>
        <w:t xml:space="preserve">complied with and complying with any regulatory requirements including </w:t>
      </w:r>
      <w:hyperlink r:id="rId11" w:history="1">
        <w:r w:rsidRPr="00DA4497">
          <w:rPr>
            <w:rStyle w:val="Hyperlink"/>
            <w:rFonts w:ascii="Verdana" w:hAnsi="Verdana"/>
            <w:sz w:val="20"/>
          </w:rPr>
          <w:t>Reporting Serious Incidents to the Charity Commission</w:t>
        </w:r>
      </w:hyperlink>
      <w:r w:rsidRPr="00F776F3">
        <w:rPr>
          <w:rFonts w:ascii="Verdana" w:hAnsi="Verdana"/>
          <w:sz w:val="20"/>
        </w:rPr>
        <w:t>.</w:t>
      </w:r>
    </w:p>
    <w:p w14:paraId="4E540A7A" w14:textId="77777777" w:rsidR="00033A34" w:rsidRPr="00F776F3" w:rsidRDefault="00033A34" w:rsidP="00033A34">
      <w:pPr>
        <w:pStyle w:val="BulletPoints"/>
        <w:numPr>
          <w:ilvl w:val="0"/>
          <w:numId w:val="0"/>
        </w:numPr>
        <w:spacing w:after="200" w:line="276" w:lineRule="auto"/>
        <w:ind w:left="1418"/>
        <w:rPr>
          <w:rFonts w:ascii="Verdana" w:hAnsi="Verdana"/>
          <w:sz w:val="20"/>
        </w:rPr>
      </w:pPr>
      <w:r w:rsidRPr="00F776F3">
        <w:rPr>
          <w:rFonts w:ascii="Verdana" w:hAnsi="Verdana"/>
          <w:sz w:val="20"/>
        </w:rPr>
        <w:t xml:space="preserve">As a </w:t>
      </w:r>
      <w:proofErr w:type="gramStart"/>
      <w:r w:rsidRPr="00F776F3">
        <w:rPr>
          <w:rFonts w:ascii="Verdana" w:hAnsi="Verdana"/>
          <w:sz w:val="20"/>
        </w:rPr>
        <w:t>result</w:t>
      </w:r>
      <w:proofErr w:type="gramEnd"/>
      <w:r w:rsidRPr="00F776F3">
        <w:rPr>
          <w:rFonts w:ascii="Verdana" w:hAnsi="Verdana"/>
          <w:sz w:val="20"/>
        </w:rPr>
        <w:t xml:space="preserve"> there is a need for </w:t>
      </w:r>
      <w:r w:rsidRPr="00DA4497">
        <w:rPr>
          <w:rFonts w:ascii="Verdana" w:hAnsi="Verdana"/>
          <w:b/>
          <w:bCs/>
          <w:sz w:val="20"/>
        </w:rPr>
        <w:t>all managers</w:t>
      </w:r>
      <w:r w:rsidRPr="00F776F3">
        <w:rPr>
          <w:rFonts w:ascii="Verdana" w:hAnsi="Verdana"/>
          <w:sz w:val="20"/>
        </w:rPr>
        <w:t xml:space="preserve"> to: identify and assess the risks involved in the operations for which they are responsible; develop and maintain effective controls to prevent and detect fraud; ensure compliance with controls; and ensure that agreed procedures are followed.</w:t>
      </w:r>
    </w:p>
    <w:p w14:paraId="0922CFA1" w14:textId="77777777" w:rsidR="00033A34" w:rsidRPr="00F776F3" w:rsidRDefault="00033A34" w:rsidP="00033A34">
      <w:pPr>
        <w:pStyle w:val="BulletPoints"/>
        <w:numPr>
          <w:ilvl w:val="0"/>
          <w:numId w:val="0"/>
        </w:numPr>
        <w:spacing w:after="200" w:line="276" w:lineRule="auto"/>
        <w:ind w:left="1418" w:hanging="709"/>
        <w:rPr>
          <w:rFonts w:ascii="Verdana" w:hAnsi="Verdana"/>
          <w:sz w:val="20"/>
        </w:rPr>
      </w:pPr>
      <w:r>
        <w:rPr>
          <w:rFonts w:ascii="Verdana" w:hAnsi="Verdana"/>
          <w:sz w:val="20"/>
        </w:rPr>
        <w:t>2</w:t>
      </w:r>
      <w:r w:rsidRPr="00F776F3">
        <w:rPr>
          <w:rFonts w:ascii="Verdana" w:hAnsi="Verdana"/>
          <w:sz w:val="20"/>
        </w:rPr>
        <w:t xml:space="preserve">.3.2 </w:t>
      </w:r>
      <w:r w:rsidRPr="00F776F3">
        <w:rPr>
          <w:rFonts w:ascii="Verdana" w:hAnsi="Verdana"/>
          <w:sz w:val="20"/>
        </w:rPr>
        <w:tab/>
      </w:r>
      <w:r w:rsidRPr="00F776F3">
        <w:rPr>
          <w:rFonts w:ascii="Verdana" w:hAnsi="Verdana"/>
          <w:b/>
          <w:bCs/>
          <w:sz w:val="20"/>
        </w:rPr>
        <w:t xml:space="preserve">Every </w:t>
      </w:r>
      <w:r>
        <w:rPr>
          <w:rFonts w:ascii="Verdana" w:hAnsi="Verdana"/>
          <w:b/>
          <w:bCs/>
          <w:sz w:val="20"/>
        </w:rPr>
        <w:t>employee,</w:t>
      </w:r>
      <w:r w:rsidRPr="00F776F3">
        <w:rPr>
          <w:rFonts w:ascii="Verdana" w:hAnsi="Verdana"/>
          <w:sz w:val="20"/>
        </w:rPr>
        <w:t xml:space="preserve"> agency staff, contractors, volunteers, trustees</w:t>
      </w:r>
      <w:r>
        <w:rPr>
          <w:rFonts w:ascii="Verdana" w:hAnsi="Verdana"/>
          <w:sz w:val="20"/>
        </w:rPr>
        <w:t>,</w:t>
      </w:r>
      <w:r w:rsidRPr="00F776F3">
        <w:rPr>
          <w:rFonts w:ascii="Verdana" w:hAnsi="Verdana"/>
          <w:sz w:val="20"/>
        </w:rPr>
        <w:t xml:space="preserve"> donors</w:t>
      </w:r>
      <w:r>
        <w:rPr>
          <w:rFonts w:ascii="Verdana" w:hAnsi="Verdana"/>
          <w:sz w:val="20"/>
        </w:rPr>
        <w:t>, and other third parties associated with the NSPCC have</w:t>
      </w:r>
      <w:r w:rsidRPr="00F776F3">
        <w:rPr>
          <w:rFonts w:ascii="Verdana" w:hAnsi="Verdana"/>
          <w:sz w:val="20"/>
        </w:rPr>
        <w:t xml:space="preserve"> a responsibility to:</w:t>
      </w:r>
    </w:p>
    <w:p w14:paraId="1783F6C8" w14:textId="77777777" w:rsidR="00033A34" w:rsidRPr="00F776F3" w:rsidRDefault="00033A34" w:rsidP="00033A34">
      <w:pPr>
        <w:pStyle w:val="BulletPoints"/>
        <w:numPr>
          <w:ilvl w:val="0"/>
          <w:numId w:val="0"/>
        </w:numPr>
        <w:spacing w:after="120" w:line="276" w:lineRule="auto"/>
        <w:ind w:left="1418"/>
        <w:rPr>
          <w:rFonts w:ascii="Verdana" w:hAnsi="Verdana"/>
          <w:sz w:val="20"/>
        </w:rPr>
      </w:pPr>
      <w:r w:rsidRPr="00F776F3">
        <w:rPr>
          <w:rFonts w:ascii="Verdana" w:hAnsi="Verdana"/>
          <w:sz w:val="20"/>
        </w:rPr>
        <w:t xml:space="preserve">ensure that public funds, the NSPCC’s </w:t>
      </w:r>
      <w:proofErr w:type="gramStart"/>
      <w:r w:rsidRPr="00F776F3">
        <w:rPr>
          <w:rFonts w:ascii="Verdana" w:hAnsi="Verdana"/>
          <w:sz w:val="20"/>
        </w:rPr>
        <w:t>reputation</w:t>
      </w:r>
      <w:proofErr w:type="gramEnd"/>
      <w:r w:rsidRPr="00F776F3">
        <w:rPr>
          <w:rFonts w:ascii="Verdana" w:hAnsi="Verdana"/>
          <w:sz w:val="20"/>
        </w:rPr>
        <w:t xml:space="preserve"> and its assets are safeguarded; adhere to this policy and should: alert their line manager </w:t>
      </w:r>
      <w:r>
        <w:rPr>
          <w:rFonts w:ascii="Verdana" w:hAnsi="Verdana"/>
          <w:sz w:val="20"/>
        </w:rPr>
        <w:t xml:space="preserve">or main most senior contact at the NSPCC </w:t>
      </w:r>
      <w:r w:rsidRPr="00F776F3">
        <w:rPr>
          <w:rFonts w:ascii="Verdana" w:hAnsi="Verdana"/>
          <w:sz w:val="20"/>
        </w:rPr>
        <w:t>where they believe the opportunity for fraud exists because of poor procedures or lack of effective supervision; report details of:</w:t>
      </w:r>
    </w:p>
    <w:p w14:paraId="3C9F1F56" w14:textId="77777777" w:rsidR="00033A34" w:rsidRPr="00F776F3" w:rsidRDefault="00033A34" w:rsidP="00033A34">
      <w:pPr>
        <w:pStyle w:val="BulletPoints"/>
        <w:numPr>
          <w:ilvl w:val="0"/>
          <w:numId w:val="0"/>
        </w:numPr>
        <w:spacing w:after="200" w:line="276" w:lineRule="auto"/>
        <w:ind w:left="1418"/>
        <w:rPr>
          <w:rFonts w:ascii="Verdana" w:hAnsi="Verdana"/>
          <w:sz w:val="20"/>
        </w:rPr>
      </w:pPr>
      <w:r w:rsidRPr="00F776F3">
        <w:rPr>
          <w:rFonts w:ascii="Verdana" w:hAnsi="Verdana"/>
          <w:sz w:val="20"/>
        </w:rPr>
        <w:t>a) any suspected or actual fraud, or</w:t>
      </w:r>
    </w:p>
    <w:p w14:paraId="3F82076D" w14:textId="77777777" w:rsidR="00033A34" w:rsidRPr="00F776F3" w:rsidRDefault="00033A34" w:rsidP="00033A34">
      <w:pPr>
        <w:pStyle w:val="BulletPoints"/>
        <w:numPr>
          <w:ilvl w:val="0"/>
          <w:numId w:val="0"/>
        </w:numPr>
        <w:spacing w:after="200" w:line="276" w:lineRule="auto"/>
        <w:ind w:left="1418"/>
        <w:rPr>
          <w:rFonts w:ascii="Verdana" w:hAnsi="Verdana"/>
          <w:sz w:val="20"/>
        </w:rPr>
      </w:pPr>
      <w:r w:rsidRPr="00F776F3">
        <w:rPr>
          <w:rFonts w:ascii="Verdana" w:hAnsi="Verdana"/>
          <w:sz w:val="20"/>
        </w:rPr>
        <w:t xml:space="preserve">b) any suspicious acts or events with their line manager, head of department or the Head of Governance, Risk and Compliance.  </w:t>
      </w:r>
    </w:p>
    <w:p w14:paraId="7A63AAA0" w14:textId="77777777" w:rsidR="00033A34" w:rsidRPr="00F776F3" w:rsidRDefault="00033A34" w:rsidP="00033A34">
      <w:pPr>
        <w:pStyle w:val="BulletPoints"/>
        <w:numPr>
          <w:ilvl w:val="0"/>
          <w:numId w:val="0"/>
        </w:numPr>
        <w:spacing w:after="200" w:line="276" w:lineRule="auto"/>
        <w:ind w:left="1418" w:firstLine="6"/>
        <w:rPr>
          <w:rFonts w:ascii="Verdana" w:hAnsi="Verdana"/>
          <w:sz w:val="20"/>
        </w:rPr>
      </w:pPr>
      <w:r w:rsidRPr="00F776F3">
        <w:rPr>
          <w:rFonts w:ascii="Verdana" w:hAnsi="Verdana"/>
          <w:sz w:val="20"/>
        </w:rPr>
        <w:t xml:space="preserve">Alternatively, </w:t>
      </w:r>
      <w:r>
        <w:rPr>
          <w:rFonts w:ascii="Verdana" w:hAnsi="Verdana"/>
          <w:sz w:val="20"/>
        </w:rPr>
        <w:t>employees can</w:t>
      </w:r>
      <w:r w:rsidRPr="00F776F3">
        <w:rPr>
          <w:rFonts w:ascii="Verdana" w:hAnsi="Verdana"/>
          <w:sz w:val="20"/>
        </w:rPr>
        <w:t xml:space="preserve"> use the NSPCC’s whistleblowing policy (see link in paragraph </w:t>
      </w:r>
      <w:r>
        <w:rPr>
          <w:rFonts w:ascii="Verdana" w:hAnsi="Verdana"/>
          <w:sz w:val="20"/>
        </w:rPr>
        <w:t>6</w:t>
      </w:r>
      <w:r w:rsidRPr="00F776F3">
        <w:rPr>
          <w:rFonts w:ascii="Verdana" w:hAnsi="Verdana"/>
          <w:sz w:val="20"/>
        </w:rPr>
        <w:t>)</w:t>
      </w:r>
      <w:r w:rsidRPr="00F776F3" w:rsidDel="004765A8">
        <w:rPr>
          <w:rFonts w:ascii="Verdana" w:hAnsi="Verdana"/>
          <w:sz w:val="20"/>
        </w:rPr>
        <w:t xml:space="preserve"> </w:t>
      </w:r>
      <w:r w:rsidRPr="00F776F3">
        <w:rPr>
          <w:rFonts w:ascii="Verdana" w:hAnsi="Verdana"/>
          <w:sz w:val="20"/>
        </w:rPr>
        <w:t>and assist in any investigations by making available all relevant information and by co-operating in interviews.</w:t>
      </w:r>
    </w:p>
    <w:p w14:paraId="5C95A7A5" w14:textId="77777777" w:rsidR="00033A34" w:rsidRPr="00F776F3" w:rsidRDefault="00033A34" w:rsidP="00033A34">
      <w:pPr>
        <w:pStyle w:val="Heading1"/>
        <w:spacing w:after="200"/>
        <w:rPr>
          <w:rFonts w:ascii="Verdana" w:hAnsi="Verdana"/>
          <w:sz w:val="22"/>
          <w:szCs w:val="22"/>
        </w:rPr>
      </w:pPr>
      <w:r>
        <w:rPr>
          <w:rFonts w:ascii="Verdana" w:hAnsi="Verdana"/>
          <w:sz w:val="22"/>
          <w:szCs w:val="22"/>
        </w:rPr>
        <w:lastRenderedPageBreak/>
        <w:t xml:space="preserve">Procedure for raising </w:t>
      </w:r>
      <w:r w:rsidRPr="00F776F3">
        <w:rPr>
          <w:rFonts w:ascii="Verdana" w:hAnsi="Verdana"/>
          <w:sz w:val="22"/>
          <w:szCs w:val="22"/>
        </w:rPr>
        <w:t>a concern – Internal Reporting and the Fraud Response Plan</w:t>
      </w:r>
      <w:r>
        <w:rPr>
          <w:rFonts w:ascii="Verdana" w:hAnsi="Verdana"/>
          <w:sz w:val="22"/>
          <w:szCs w:val="22"/>
        </w:rPr>
        <w:t xml:space="preserve"> </w:t>
      </w:r>
    </w:p>
    <w:p w14:paraId="744D57F4" w14:textId="77777777" w:rsidR="00033A34" w:rsidRPr="00D526BD" w:rsidRDefault="00033A34" w:rsidP="00033A34">
      <w:pPr>
        <w:ind w:left="720"/>
        <w:rPr>
          <w:rFonts w:ascii="Verdana" w:hAnsi="Verdana"/>
          <w:sz w:val="20"/>
          <w:szCs w:val="20"/>
        </w:rPr>
      </w:pPr>
      <w:r w:rsidRPr="00D526BD">
        <w:rPr>
          <w:rFonts w:ascii="Verdana" w:hAnsi="Verdana"/>
          <w:color w:val="444444"/>
          <w:sz w:val="20"/>
          <w:szCs w:val="20"/>
          <w:shd w:val="clear" w:color="auto" w:fill="FFFFFF"/>
        </w:rPr>
        <w:t>A</w:t>
      </w:r>
      <w:r>
        <w:rPr>
          <w:rFonts w:ascii="Verdana" w:hAnsi="Verdana"/>
          <w:color w:val="444444"/>
          <w:sz w:val="20"/>
          <w:szCs w:val="20"/>
          <w:shd w:val="clear" w:color="auto" w:fill="FFFFFF"/>
        </w:rPr>
        <w:t xml:space="preserve"> </w:t>
      </w:r>
      <w:hyperlink r:id="rId12" w:history="1">
        <w:r w:rsidRPr="00D526BD">
          <w:rPr>
            <w:rStyle w:val="Hyperlink"/>
            <w:rFonts w:ascii="Verdana" w:hAnsi="Verdana"/>
            <w:color w:val="333333"/>
            <w:sz w:val="20"/>
            <w:szCs w:val="20"/>
            <w:bdr w:val="none" w:sz="0" w:space="0" w:color="auto" w:frame="1"/>
            <w:shd w:val="clear" w:color="auto" w:fill="FFFFFF"/>
          </w:rPr>
          <w:t>Fraud Response Plan</w:t>
        </w:r>
      </w:hyperlink>
      <w:r>
        <w:rPr>
          <w:rStyle w:val="Hyperlink"/>
          <w:rFonts w:ascii="Verdana" w:hAnsi="Verdana"/>
          <w:color w:val="333333"/>
          <w:sz w:val="20"/>
          <w:szCs w:val="20"/>
          <w:bdr w:val="none" w:sz="0" w:space="0" w:color="auto" w:frame="1"/>
          <w:shd w:val="clear" w:color="auto" w:fill="FFFFFF"/>
        </w:rPr>
        <w:t xml:space="preserve"> </w:t>
      </w:r>
      <w:r w:rsidRPr="00D526BD">
        <w:rPr>
          <w:rFonts w:ascii="Verdana" w:hAnsi="Verdana"/>
          <w:color w:val="444444"/>
          <w:sz w:val="20"/>
          <w:szCs w:val="20"/>
          <w:shd w:val="clear" w:color="auto" w:fill="FFFFFF"/>
        </w:rPr>
        <w:t>gives employees the details of the entire procedure for reporting any suspected fraud, defines the actions that the company needs to take and also defines authority levels, responsibilities for action, and reporting lines in the event of a suspected fraud or irregularity.</w:t>
      </w:r>
    </w:p>
    <w:p w14:paraId="563424E0" w14:textId="77777777" w:rsidR="00033A34" w:rsidRPr="00307069" w:rsidRDefault="00033A34" w:rsidP="00033A34">
      <w:pPr>
        <w:ind w:firstLine="720"/>
        <w:rPr>
          <w:rFonts w:ascii="Verdana" w:hAnsi="Verdana"/>
          <w:sz w:val="20"/>
          <w:szCs w:val="20"/>
        </w:rPr>
      </w:pPr>
      <w:r w:rsidRPr="00307069">
        <w:rPr>
          <w:rFonts w:ascii="Verdana" w:hAnsi="Verdana"/>
          <w:sz w:val="20"/>
          <w:szCs w:val="20"/>
        </w:rPr>
        <w:t>The procedure is described in Appendix A</w:t>
      </w:r>
    </w:p>
    <w:p w14:paraId="29777B52" w14:textId="77777777" w:rsidR="00033A34" w:rsidRPr="00F776F3" w:rsidRDefault="00033A34" w:rsidP="00033A34">
      <w:pPr>
        <w:pStyle w:val="Heading1"/>
        <w:spacing w:before="0" w:after="200"/>
        <w:rPr>
          <w:rFonts w:ascii="Verdana" w:eastAsia="MS Mincho" w:hAnsi="Verdana"/>
          <w:sz w:val="22"/>
          <w:szCs w:val="22"/>
          <w:lang w:val="en-US"/>
        </w:rPr>
      </w:pPr>
      <w:r w:rsidRPr="00F776F3">
        <w:rPr>
          <w:rFonts w:ascii="Verdana" w:eastAsia="MS Mincho" w:hAnsi="Verdana"/>
          <w:sz w:val="22"/>
          <w:szCs w:val="22"/>
          <w:lang w:val="en-US"/>
        </w:rPr>
        <w:t>Investigation</w:t>
      </w:r>
    </w:p>
    <w:p w14:paraId="67C2B960" w14:textId="77777777" w:rsidR="00033A34" w:rsidRPr="00F776F3" w:rsidRDefault="00033A34" w:rsidP="00033A34">
      <w:pPr>
        <w:pStyle w:val="ParagraghNormal"/>
        <w:spacing w:line="276" w:lineRule="auto"/>
        <w:rPr>
          <w:rFonts w:ascii="Verdana" w:eastAsia="MS Mincho" w:hAnsi="Verdana"/>
          <w:sz w:val="20"/>
          <w:szCs w:val="20"/>
          <w:lang w:val="en-US"/>
        </w:rPr>
      </w:pPr>
      <w:r w:rsidRPr="00F776F3">
        <w:rPr>
          <w:rFonts w:ascii="Verdana" w:eastAsia="MS Mincho" w:hAnsi="Verdana"/>
          <w:sz w:val="20"/>
          <w:szCs w:val="20"/>
          <w:lang w:val="en-US"/>
        </w:rPr>
        <w:t xml:space="preserve">The NSPCC will take all reports of actual or suspected fraud, </w:t>
      </w:r>
      <w:proofErr w:type="gramStart"/>
      <w:r w:rsidRPr="00F776F3">
        <w:rPr>
          <w:rFonts w:ascii="Verdana" w:eastAsia="MS Mincho" w:hAnsi="Verdana"/>
          <w:sz w:val="20"/>
          <w:szCs w:val="20"/>
          <w:lang w:val="en-US"/>
        </w:rPr>
        <w:t>bribery</w:t>
      </w:r>
      <w:proofErr w:type="gramEnd"/>
      <w:r w:rsidRPr="00F776F3">
        <w:rPr>
          <w:rFonts w:ascii="Verdana" w:eastAsia="MS Mincho" w:hAnsi="Verdana"/>
          <w:sz w:val="20"/>
          <w:szCs w:val="20"/>
          <w:lang w:val="en-US"/>
        </w:rPr>
        <w:t xml:space="preserve"> and corruption seriously, and investigate proportionately and appropriately as set out in this policy and the Fraud Response Plan. </w:t>
      </w:r>
    </w:p>
    <w:p w14:paraId="344E87BE" w14:textId="77777777" w:rsidR="00033A34" w:rsidRPr="004476AD" w:rsidRDefault="00033A34" w:rsidP="00033A34">
      <w:pPr>
        <w:pStyle w:val="ParagraghNormal"/>
        <w:spacing w:line="276" w:lineRule="auto"/>
        <w:rPr>
          <w:rFonts w:ascii="Verdana" w:eastAsia="MS Mincho" w:hAnsi="Verdana"/>
          <w:sz w:val="20"/>
          <w:szCs w:val="20"/>
          <w:lang w:val="en-US"/>
        </w:rPr>
      </w:pPr>
      <w:r w:rsidRPr="00F776F3">
        <w:rPr>
          <w:rFonts w:ascii="Verdana" w:eastAsia="MS Mincho" w:hAnsi="Verdana"/>
          <w:sz w:val="20"/>
          <w:szCs w:val="20"/>
          <w:lang w:val="en"/>
        </w:rPr>
        <w:t xml:space="preserve">The Fraud Response Plan sets out responsibilities for investigating fraud, bribery and corruption, the procedures for investigating, action to be taken and external reporting. </w:t>
      </w:r>
    </w:p>
    <w:p w14:paraId="43BA6521" w14:textId="77777777" w:rsidR="00033A34" w:rsidRPr="00F776F3" w:rsidRDefault="00033A34" w:rsidP="00033A34">
      <w:pPr>
        <w:pStyle w:val="ParagraghNormal"/>
        <w:spacing w:line="276" w:lineRule="auto"/>
        <w:rPr>
          <w:rFonts w:ascii="Verdana" w:eastAsia="MS Mincho" w:hAnsi="Verdana"/>
          <w:sz w:val="20"/>
          <w:szCs w:val="20"/>
          <w:lang w:val="en-US"/>
        </w:rPr>
      </w:pPr>
      <w:r>
        <w:rPr>
          <w:rFonts w:ascii="Verdana" w:eastAsia="MS Mincho" w:hAnsi="Verdana"/>
          <w:sz w:val="20"/>
          <w:szCs w:val="20"/>
          <w:lang w:val="en"/>
        </w:rPr>
        <w:t>Breach of this policy by employees will result in disciplinary action which could result in dismissal for gross misconduct.</w:t>
      </w:r>
    </w:p>
    <w:p w14:paraId="60C68C69" w14:textId="77777777" w:rsidR="00033A34" w:rsidRPr="00F776F3" w:rsidRDefault="00033A34" w:rsidP="00033A34">
      <w:pPr>
        <w:pStyle w:val="Heading1"/>
        <w:spacing w:after="200"/>
        <w:rPr>
          <w:rFonts w:ascii="Verdana" w:eastAsia="MS Mincho" w:hAnsi="Verdana"/>
          <w:sz w:val="22"/>
          <w:szCs w:val="22"/>
          <w:lang w:val="en-US"/>
        </w:rPr>
      </w:pPr>
      <w:r w:rsidRPr="00F776F3">
        <w:rPr>
          <w:rFonts w:ascii="Verdana" w:eastAsia="MS Mincho" w:hAnsi="Verdana"/>
          <w:sz w:val="22"/>
          <w:szCs w:val="22"/>
          <w:lang w:val="en-US"/>
        </w:rPr>
        <w:t>Specific risk mitigation measures</w:t>
      </w:r>
    </w:p>
    <w:p w14:paraId="3C0587CA" w14:textId="77777777" w:rsidR="00033A34" w:rsidRPr="00F776F3" w:rsidRDefault="00033A34" w:rsidP="00033A34">
      <w:pPr>
        <w:shd w:val="clear" w:color="auto" w:fill="FFFFFF"/>
        <w:spacing w:before="100" w:beforeAutospacing="1"/>
        <w:ind w:left="720" w:hanging="720"/>
        <w:rPr>
          <w:rFonts w:ascii="Verdana" w:hAnsi="Verdana"/>
          <w:color w:val="333333"/>
          <w:sz w:val="20"/>
          <w:szCs w:val="20"/>
        </w:rPr>
      </w:pPr>
      <w:r>
        <w:rPr>
          <w:rFonts w:eastAsia="MS Mincho"/>
          <w:lang w:val="en-US"/>
        </w:rPr>
        <w:t>5.1</w:t>
      </w:r>
      <w:r>
        <w:rPr>
          <w:rFonts w:eastAsia="MS Mincho"/>
          <w:lang w:val="en-US"/>
        </w:rPr>
        <w:tab/>
      </w:r>
      <w:r w:rsidRPr="00F776F3">
        <w:rPr>
          <w:rFonts w:ascii="Verdana" w:hAnsi="Verdana" w:cs="Calibri"/>
          <w:sz w:val="20"/>
          <w:szCs w:val="20"/>
        </w:rPr>
        <w:t xml:space="preserve">To manage the exposure to bribery and corruption, all </w:t>
      </w:r>
      <w:r>
        <w:rPr>
          <w:rFonts w:ascii="Verdana" w:hAnsi="Verdana" w:cs="Calibri"/>
          <w:sz w:val="20"/>
          <w:szCs w:val="20"/>
        </w:rPr>
        <w:t>employees</w:t>
      </w:r>
      <w:r w:rsidRPr="00F776F3">
        <w:rPr>
          <w:rFonts w:ascii="Verdana" w:hAnsi="Verdana" w:cs="Calibri"/>
          <w:sz w:val="20"/>
          <w:szCs w:val="20"/>
        </w:rPr>
        <w:t xml:space="preserve"> must comply with the </w:t>
      </w:r>
      <w:hyperlink r:id="rId13" w:history="1">
        <w:r w:rsidRPr="00DA4497">
          <w:rPr>
            <w:rStyle w:val="Hyperlink"/>
            <w:rFonts w:ascii="Verdana" w:hAnsi="Verdana" w:cs="Calibri"/>
            <w:sz w:val="20"/>
            <w:szCs w:val="20"/>
          </w:rPr>
          <w:t>Gifts and Hospitality policy and registration</w:t>
        </w:r>
      </w:hyperlink>
      <w:r w:rsidRPr="00F776F3">
        <w:rPr>
          <w:rFonts w:ascii="Verdana" w:hAnsi="Verdana" w:cs="Calibri"/>
          <w:sz w:val="20"/>
          <w:szCs w:val="20"/>
        </w:rPr>
        <w:t xml:space="preserve">.  This </w:t>
      </w:r>
      <w:r w:rsidRPr="00F776F3">
        <w:rPr>
          <w:rFonts w:ascii="Verdana" w:hAnsi="Verdana"/>
          <w:color w:val="454748"/>
          <w:sz w:val="20"/>
          <w:szCs w:val="20"/>
          <w:shd w:val="clear" w:color="auto" w:fill="FFFFFF"/>
        </w:rPr>
        <w:t xml:space="preserve">policy sets out how all </w:t>
      </w:r>
      <w:r>
        <w:rPr>
          <w:rFonts w:ascii="Verdana" w:hAnsi="Verdana"/>
          <w:color w:val="454748"/>
          <w:sz w:val="20"/>
          <w:szCs w:val="20"/>
          <w:shd w:val="clear" w:color="auto" w:fill="FFFFFF"/>
        </w:rPr>
        <w:t>employees</w:t>
      </w:r>
      <w:r w:rsidRPr="00F776F3">
        <w:rPr>
          <w:rFonts w:ascii="Verdana" w:hAnsi="Verdana"/>
          <w:color w:val="454748"/>
          <w:sz w:val="20"/>
          <w:szCs w:val="20"/>
          <w:shd w:val="clear" w:color="auto" w:fill="FFFFFF"/>
        </w:rPr>
        <w:t xml:space="preserve"> (including consultants, </w:t>
      </w:r>
      <w:proofErr w:type="gramStart"/>
      <w:r w:rsidRPr="00F776F3">
        <w:rPr>
          <w:rFonts w:ascii="Verdana" w:hAnsi="Verdana"/>
          <w:color w:val="454748"/>
          <w:sz w:val="20"/>
          <w:szCs w:val="20"/>
          <w:shd w:val="clear" w:color="auto" w:fill="FFFFFF"/>
        </w:rPr>
        <w:t>agency</w:t>
      </w:r>
      <w:proofErr w:type="gramEnd"/>
      <w:r w:rsidRPr="00F776F3">
        <w:rPr>
          <w:rFonts w:ascii="Verdana" w:hAnsi="Verdana"/>
          <w:color w:val="454748"/>
          <w:sz w:val="20"/>
          <w:szCs w:val="20"/>
          <w:shd w:val="clear" w:color="auto" w:fill="FFFFFF"/>
        </w:rPr>
        <w:t xml:space="preserve"> and temporary </w:t>
      </w:r>
      <w:r>
        <w:rPr>
          <w:rFonts w:ascii="Verdana" w:hAnsi="Verdana"/>
          <w:color w:val="454748"/>
          <w:sz w:val="20"/>
          <w:szCs w:val="20"/>
          <w:shd w:val="clear" w:color="auto" w:fill="FFFFFF"/>
        </w:rPr>
        <w:t>employees</w:t>
      </w:r>
      <w:r w:rsidRPr="00F776F3">
        <w:rPr>
          <w:rFonts w:ascii="Verdana" w:hAnsi="Verdana"/>
          <w:color w:val="454748"/>
          <w:sz w:val="20"/>
          <w:szCs w:val="20"/>
          <w:shd w:val="clear" w:color="auto" w:fill="FFFFFF"/>
        </w:rPr>
        <w:t>), NSPCC Trustees and co-opted committee members must deal with offers of gifts and hospitality made or offered in the course of or related to their work at the NSPCC.</w:t>
      </w:r>
    </w:p>
    <w:p w14:paraId="3B371C96" w14:textId="77777777" w:rsidR="00033A34" w:rsidRPr="00F776F3" w:rsidRDefault="00033A34" w:rsidP="00033A34">
      <w:pPr>
        <w:shd w:val="clear" w:color="auto" w:fill="FFFFFF"/>
        <w:spacing w:before="100" w:beforeAutospacing="1"/>
        <w:ind w:left="720"/>
        <w:rPr>
          <w:rFonts w:ascii="Verdana" w:hAnsi="Verdana"/>
          <w:color w:val="333333"/>
          <w:sz w:val="20"/>
          <w:szCs w:val="20"/>
        </w:rPr>
      </w:pPr>
      <w:r w:rsidRPr="00F776F3">
        <w:rPr>
          <w:rFonts w:ascii="Verdana" w:hAnsi="Verdana"/>
          <w:color w:val="454748"/>
          <w:sz w:val="20"/>
          <w:szCs w:val="20"/>
          <w:shd w:val="clear" w:color="auto" w:fill="FFFFFF"/>
        </w:rPr>
        <w:t xml:space="preserve">The policy covers:  </w:t>
      </w:r>
      <w:r w:rsidRPr="00F776F3">
        <w:rPr>
          <w:rFonts w:ascii="Verdana" w:hAnsi="Verdana"/>
          <w:color w:val="333333"/>
          <w:sz w:val="20"/>
          <w:szCs w:val="20"/>
        </w:rPr>
        <w:t xml:space="preserve">the key principles to be applied when considering whether any gifts and hospitality which may be offered by external individuals, bodies and organisations should be accepted; gifts and hospitality paid for by the NSPCC but received by </w:t>
      </w:r>
      <w:r>
        <w:rPr>
          <w:rFonts w:ascii="Verdana" w:hAnsi="Verdana"/>
          <w:color w:val="333333"/>
          <w:sz w:val="20"/>
          <w:szCs w:val="20"/>
        </w:rPr>
        <w:t>employees</w:t>
      </w:r>
      <w:r w:rsidRPr="00F776F3">
        <w:rPr>
          <w:rFonts w:ascii="Verdana" w:hAnsi="Verdana"/>
          <w:color w:val="333333"/>
          <w:sz w:val="20"/>
          <w:szCs w:val="20"/>
        </w:rPr>
        <w:t xml:space="preserve">, Trustees and co-opted committee members in the course of their work, </w:t>
      </w:r>
      <w:proofErr w:type="spellStart"/>
      <w:r w:rsidRPr="00F776F3">
        <w:rPr>
          <w:rFonts w:ascii="Verdana" w:hAnsi="Verdana"/>
          <w:color w:val="333333"/>
          <w:sz w:val="20"/>
          <w:szCs w:val="20"/>
        </w:rPr>
        <w:t>eg</w:t>
      </w:r>
      <w:proofErr w:type="spellEnd"/>
      <w:r w:rsidRPr="00F776F3">
        <w:rPr>
          <w:rFonts w:ascii="Verdana" w:hAnsi="Verdana"/>
          <w:color w:val="333333"/>
          <w:sz w:val="20"/>
          <w:szCs w:val="20"/>
        </w:rPr>
        <w:t xml:space="preserve"> meals at </w:t>
      </w:r>
      <w:r>
        <w:rPr>
          <w:rFonts w:ascii="Verdana" w:hAnsi="Verdana"/>
          <w:color w:val="333333"/>
          <w:sz w:val="20"/>
          <w:szCs w:val="20"/>
        </w:rPr>
        <w:t>employee</w:t>
      </w:r>
      <w:r w:rsidRPr="00F776F3">
        <w:rPr>
          <w:rFonts w:ascii="Verdana" w:hAnsi="Verdana"/>
          <w:color w:val="333333"/>
          <w:sz w:val="20"/>
          <w:szCs w:val="20"/>
        </w:rPr>
        <w:t xml:space="preserve"> or board/committee meetings, conferences or training events; and the use of the </w:t>
      </w:r>
      <w:hyperlink r:id="rId14" w:history="1">
        <w:r w:rsidRPr="00DA4497">
          <w:rPr>
            <w:rStyle w:val="Hyperlink"/>
            <w:rFonts w:ascii="Verdana" w:hAnsi="Verdana"/>
            <w:sz w:val="20"/>
            <w:szCs w:val="20"/>
          </w:rPr>
          <w:t>Register of Gifts and Hospitality</w:t>
        </w:r>
      </w:hyperlink>
      <w:r w:rsidRPr="00DA4497">
        <w:rPr>
          <w:rFonts w:ascii="Verdana" w:hAnsi="Verdana"/>
          <w:color w:val="333333"/>
          <w:sz w:val="20"/>
          <w:szCs w:val="20"/>
        </w:rPr>
        <w:t>.</w:t>
      </w:r>
    </w:p>
    <w:p w14:paraId="4C5075EA" w14:textId="77777777" w:rsidR="00033A34" w:rsidRPr="00F776F3" w:rsidRDefault="00033A34" w:rsidP="00033A34">
      <w:pPr>
        <w:pStyle w:val="NormalWeb"/>
        <w:shd w:val="clear" w:color="auto" w:fill="FFFFFF"/>
        <w:spacing w:before="0" w:beforeAutospacing="0" w:after="200" w:afterAutospacing="0" w:line="276" w:lineRule="auto"/>
        <w:ind w:left="720" w:hanging="720"/>
        <w:rPr>
          <w:rFonts w:ascii="Verdana" w:hAnsi="Verdana" w:cstheme="minorHAnsi"/>
          <w:color w:val="333333"/>
          <w:sz w:val="20"/>
          <w:szCs w:val="20"/>
        </w:rPr>
      </w:pPr>
      <w:r>
        <w:rPr>
          <w:rFonts w:ascii="Verdana" w:eastAsia="MS Mincho" w:hAnsi="Verdana" w:cstheme="minorHAnsi"/>
          <w:sz w:val="20"/>
          <w:szCs w:val="20"/>
          <w:lang w:val="en-US"/>
        </w:rPr>
        <w:t>5</w:t>
      </w:r>
      <w:r w:rsidRPr="00F776F3">
        <w:rPr>
          <w:rFonts w:ascii="Verdana" w:eastAsia="MS Mincho" w:hAnsi="Verdana" w:cstheme="minorHAnsi"/>
          <w:sz w:val="20"/>
          <w:szCs w:val="20"/>
          <w:lang w:val="en-US"/>
        </w:rPr>
        <w:t>.2</w:t>
      </w:r>
      <w:r w:rsidRPr="00F776F3">
        <w:rPr>
          <w:rFonts w:ascii="Verdana" w:eastAsia="MS Mincho" w:hAnsi="Verdana" w:cstheme="minorHAnsi"/>
          <w:sz w:val="20"/>
          <w:szCs w:val="20"/>
          <w:lang w:val="en-US"/>
        </w:rPr>
        <w:tab/>
      </w:r>
      <w:r w:rsidRPr="00DA4497">
        <w:rPr>
          <w:rFonts w:ascii="Verdana" w:eastAsia="MS Mincho" w:hAnsi="Verdana" w:cstheme="minorHAnsi"/>
          <w:sz w:val="20"/>
          <w:szCs w:val="20"/>
          <w:lang w:val="en-US"/>
        </w:rPr>
        <w:t>Conflicts of interest</w:t>
      </w:r>
      <w:r w:rsidRPr="00F776F3">
        <w:rPr>
          <w:rFonts w:ascii="Verdana" w:eastAsia="MS Mincho" w:hAnsi="Verdana" w:cstheme="minorHAnsi"/>
          <w:sz w:val="20"/>
          <w:szCs w:val="20"/>
          <w:lang w:val="en-US"/>
        </w:rPr>
        <w:t xml:space="preserve"> are known to increase the risk of fraud.  Therefore, all </w:t>
      </w:r>
      <w:r>
        <w:rPr>
          <w:rFonts w:ascii="Verdana" w:eastAsia="MS Mincho" w:hAnsi="Verdana" w:cstheme="minorHAnsi"/>
          <w:sz w:val="20"/>
          <w:szCs w:val="20"/>
          <w:lang w:val="en-US"/>
        </w:rPr>
        <w:t>employees</w:t>
      </w:r>
      <w:r w:rsidRPr="00F776F3">
        <w:rPr>
          <w:rFonts w:ascii="Verdana" w:eastAsia="MS Mincho" w:hAnsi="Verdana" w:cstheme="minorHAnsi"/>
          <w:sz w:val="20"/>
          <w:szCs w:val="20"/>
          <w:lang w:val="en-US"/>
        </w:rPr>
        <w:t xml:space="preserve"> must comply with the </w:t>
      </w:r>
      <w:hyperlink r:id="rId15" w:history="1">
        <w:r w:rsidRPr="00DA4497">
          <w:rPr>
            <w:rStyle w:val="Hyperlink"/>
            <w:rFonts w:ascii="Verdana" w:eastAsia="MS Mincho" w:hAnsi="Verdana" w:cstheme="minorHAnsi"/>
            <w:sz w:val="20"/>
            <w:szCs w:val="20"/>
            <w:lang w:val="en-US"/>
          </w:rPr>
          <w:t>Conflict of Interest (Employee) policy</w:t>
        </w:r>
      </w:hyperlink>
      <w:r w:rsidRPr="00F776F3">
        <w:rPr>
          <w:rFonts w:ascii="Verdana" w:eastAsia="MS Mincho" w:hAnsi="Verdana" w:cstheme="minorHAnsi"/>
          <w:sz w:val="20"/>
          <w:szCs w:val="20"/>
          <w:lang w:val="en-US"/>
        </w:rPr>
        <w:t xml:space="preserve">.  </w:t>
      </w:r>
      <w:r w:rsidRPr="00F776F3">
        <w:rPr>
          <w:rFonts w:ascii="Verdana" w:hAnsi="Verdana" w:cstheme="minorHAnsi"/>
          <w:color w:val="454748"/>
          <w:sz w:val="20"/>
          <w:szCs w:val="20"/>
          <w:shd w:val="clear" w:color="auto" w:fill="FFFFFF"/>
        </w:rPr>
        <w:t xml:space="preserve">Any </w:t>
      </w:r>
      <w:r>
        <w:rPr>
          <w:rFonts w:ascii="Verdana" w:hAnsi="Verdana" w:cstheme="minorHAnsi"/>
          <w:color w:val="454748"/>
          <w:sz w:val="20"/>
          <w:szCs w:val="20"/>
          <w:shd w:val="clear" w:color="auto" w:fill="FFFFFF"/>
        </w:rPr>
        <w:t>employee</w:t>
      </w:r>
      <w:r w:rsidRPr="00F776F3">
        <w:rPr>
          <w:rFonts w:ascii="Verdana" w:hAnsi="Verdana" w:cstheme="minorHAnsi"/>
          <w:color w:val="454748"/>
          <w:sz w:val="20"/>
          <w:szCs w:val="20"/>
          <w:shd w:val="clear" w:color="auto" w:fill="FFFFFF"/>
        </w:rPr>
        <w:t xml:space="preserve"> who believes they have an actual or potential conflict of interest (for example, using their position for personal benefit or gain or for the benefit or gain of someone closely connected with them) must advise their line manager and withdraw from the decision-making processes where their conflict arises.  </w:t>
      </w:r>
      <w:r w:rsidRPr="00DA4497">
        <w:rPr>
          <w:rFonts w:ascii="Verdana" w:hAnsi="Verdana" w:cstheme="minorHAnsi"/>
          <w:color w:val="454748"/>
          <w:sz w:val="20"/>
          <w:szCs w:val="20"/>
          <w:shd w:val="clear" w:color="auto" w:fill="FFFFFF"/>
        </w:rPr>
        <w:t xml:space="preserve">The register of interests is attached to </w:t>
      </w:r>
      <w:hyperlink r:id="rId16" w:history="1">
        <w:r w:rsidR="00485AD7" w:rsidRPr="00DA4497">
          <w:rPr>
            <w:rStyle w:val="Hyperlink"/>
            <w:rFonts w:ascii="Verdana" w:eastAsia="MS Mincho" w:hAnsi="Verdana" w:cstheme="minorHAnsi"/>
            <w:sz w:val="20"/>
            <w:szCs w:val="20"/>
            <w:lang w:val="en-US"/>
          </w:rPr>
          <w:t>Conflict of Interest (Employee) policy</w:t>
        </w:r>
      </w:hyperlink>
      <w:r w:rsidRPr="00DA4497">
        <w:rPr>
          <w:rFonts w:ascii="Verdana" w:hAnsi="Verdana" w:cstheme="minorHAnsi"/>
          <w:color w:val="454748"/>
          <w:sz w:val="20"/>
          <w:szCs w:val="20"/>
          <w:shd w:val="clear" w:color="auto" w:fill="FFFFFF"/>
        </w:rPr>
        <w:t>.</w:t>
      </w:r>
      <w:r w:rsidRPr="00DA4497">
        <w:rPr>
          <w:rFonts w:ascii="Verdana" w:eastAsia="MS Mincho" w:hAnsi="Verdana" w:cstheme="minorHAnsi"/>
          <w:sz w:val="20"/>
          <w:szCs w:val="20"/>
          <w:lang w:val="en-US"/>
        </w:rPr>
        <w:t xml:space="preserve">  </w:t>
      </w:r>
      <w:r w:rsidRPr="00DA4497">
        <w:rPr>
          <w:rFonts w:ascii="Verdana" w:hAnsi="Verdana" w:cstheme="minorHAnsi"/>
          <w:color w:val="333333"/>
          <w:sz w:val="20"/>
          <w:szCs w:val="20"/>
        </w:rPr>
        <w:t xml:space="preserve">This policy is applicable to all employees, agency staff, </w:t>
      </w:r>
      <w:proofErr w:type="gramStart"/>
      <w:r w:rsidRPr="00DA4497">
        <w:rPr>
          <w:rFonts w:ascii="Verdana" w:hAnsi="Verdana" w:cstheme="minorHAnsi"/>
          <w:color w:val="333333"/>
          <w:sz w:val="20"/>
          <w:szCs w:val="20"/>
        </w:rPr>
        <w:t>volunteers</w:t>
      </w:r>
      <w:proofErr w:type="gramEnd"/>
      <w:r w:rsidRPr="00DA4497">
        <w:rPr>
          <w:rFonts w:ascii="Verdana" w:hAnsi="Verdana" w:cstheme="minorHAnsi"/>
          <w:color w:val="333333"/>
          <w:sz w:val="20"/>
          <w:szCs w:val="20"/>
        </w:rPr>
        <w:t xml:space="preserve"> and contractors: a separate policy applies to NSPCC Trustees and co-opted Committee members.</w:t>
      </w:r>
    </w:p>
    <w:p w14:paraId="45C88087" w14:textId="77777777" w:rsidR="00033A34" w:rsidRPr="00F776F3" w:rsidRDefault="00033A34" w:rsidP="00033A34">
      <w:pPr>
        <w:pStyle w:val="NormalWeb"/>
        <w:shd w:val="clear" w:color="auto" w:fill="FFFFFF"/>
        <w:spacing w:before="0" w:beforeAutospacing="0" w:after="200" w:afterAutospacing="0" w:line="276" w:lineRule="auto"/>
        <w:ind w:firstLine="720"/>
        <w:rPr>
          <w:rFonts w:ascii="Verdana" w:hAnsi="Verdana" w:cstheme="minorHAnsi"/>
          <w:color w:val="333333"/>
          <w:sz w:val="20"/>
          <w:szCs w:val="20"/>
        </w:rPr>
      </w:pPr>
      <w:r w:rsidRPr="00F776F3">
        <w:rPr>
          <w:rFonts w:ascii="Verdana" w:hAnsi="Verdana" w:cstheme="minorHAnsi"/>
          <w:color w:val="333333"/>
          <w:sz w:val="20"/>
          <w:szCs w:val="20"/>
        </w:rPr>
        <w:t>Failure to report conflicts may result in disciplinary action.</w:t>
      </w:r>
    </w:p>
    <w:p w14:paraId="37F791D0" w14:textId="77777777" w:rsidR="00033A34" w:rsidRPr="00F776F3" w:rsidRDefault="00033A34" w:rsidP="00033A34">
      <w:pPr>
        <w:pStyle w:val="Heading1"/>
        <w:spacing w:after="200"/>
        <w:rPr>
          <w:rFonts w:ascii="Verdana" w:hAnsi="Verdana"/>
          <w:sz w:val="22"/>
          <w:szCs w:val="22"/>
        </w:rPr>
      </w:pPr>
      <w:bookmarkStart w:id="2" w:name="_Hlk100142252"/>
      <w:r w:rsidRPr="00F776F3">
        <w:rPr>
          <w:rFonts w:ascii="Verdana" w:hAnsi="Verdana"/>
          <w:sz w:val="22"/>
          <w:szCs w:val="22"/>
        </w:rPr>
        <w:lastRenderedPageBreak/>
        <w:t>Links to related NSPCC policies and procedures</w:t>
      </w:r>
    </w:p>
    <w:bookmarkEnd w:id="2"/>
    <w:p w14:paraId="2FA19914" w14:textId="77777777" w:rsidR="00033A34" w:rsidRPr="00F776F3" w:rsidRDefault="00033A34" w:rsidP="00033A34">
      <w:pPr>
        <w:rPr>
          <w:rFonts w:ascii="Verdana" w:hAnsi="Verdana"/>
          <w:sz w:val="20"/>
          <w:szCs w:val="20"/>
        </w:rPr>
      </w:pPr>
    </w:p>
    <w:p w14:paraId="657A56CD" w14:textId="77777777" w:rsidR="00033A34" w:rsidRPr="00DA4497" w:rsidRDefault="00033A34" w:rsidP="00033A34">
      <w:pPr>
        <w:pStyle w:val="ParagraghNormal"/>
        <w:numPr>
          <w:ilvl w:val="0"/>
          <w:numId w:val="8"/>
        </w:numPr>
        <w:spacing w:line="276" w:lineRule="auto"/>
        <w:rPr>
          <w:rFonts w:ascii="Verdana" w:hAnsi="Verdana"/>
          <w:b/>
          <w:bCs/>
          <w:sz w:val="20"/>
          <w:szCs w:val="20"/>
        </w:rPr>
      </w:pPr>
      <w:r w:rsidRPr="00DA4497">
        <w:rPr>
          <w:rFonts w:ascii="Verdana" w:hAnsi="Verdana"/>
          <w:b/>
          <w:bCs/>
          <w:sz w:val="20"/>
          <w:szCs w:val="20"/>
        </w:rPr>
        <w:t>Conflict of Interest (Employee) policy</w:t>
      </w:r>
    </w:p>
    <w:p w14:paraId="2160DBB4" w14:textId="77777777" w:rsidR="00033A34" w:rsidRPr="00DA4497" w:rsidRDefault="00252256" w:rsidP="00033A34">
      <w:pPr>
        <w:pStyle w:val="ParagraghNormal"/>
        <w:numPr>
          <w:ilvl w:val="0"/>
          <w:numId w:val="0"/>
        </w:numPr>
        <w:spacing w:line="276" w:lineRule="auto"/>
        <w:ind w:left="720" w:firstLine="360"/>
        <w:rPr>
          <w:rFonts w:ascii="Verdana" w:hAnsi="Verdana"/>
          <w:sz w:val="18"/>
          <w:szCs w:val="18"/>
        </w:rPr>
      </w:pPr>
      <w:hyperlink r:id="rId17" w:history="1">
        <w:r w:rsidR="00033A34" w:rsidRPr="00DA4497">
          <w:rPr>
            <w:rStyle w:val="Hyperlink"/>
            <w:rFonts w:ascii="Verdana" w:hAnsi="Verdana"/>
            <w:sz w:val="18"/>
            <w:szCs w:val="18"/>
          </w:rPr>
          <w:t>http://thegreen.net.nspcc.org.uk/Interact/Pages/Content/Document.aspx?id=2227</w:t>
        </w:r>
      </w:hyperlink>
    </w:p>
    <w:p w14:paraId="1BD94B14" w14:textId="77777777" w:rsidR="00033A34" w:rsidRPr="00DA4497" w:rsidRDefault="00033A34" w:rsidP="00033A34">
      <w:pPr>
        <w:pStyle w:val="ParagraghNormal"/>
        <w:numPr>
          <w:ilvl w:val="0"/>
          <w:numId w:val="8"/>
        </w:numPr>
        <w:spacing w:line="276" w:lineRule="auto"/>
        <w:rPr>
          <w:rFonts w:ascii="Verdana" w:hAnsi="Verdana"/>
          <w:b/>
          <w:bCs/>
          <w:sz w:val="20"/>
          <w:szCs w:val="20"/>
        </w:rPr>
      </w:pPr>
      <w:r w:rsidRPr="00DA4497">
        <w:rPr>
          <w:rFonts w:ascii="Verdana" w:hAnsi="Verdana"/>
          <w:b/>
          <w:bCs/>
          <w:sz w:val="20"/>
          <w:szCs w:val="20"/>
        </w:rPr>
        <w:t xml:space="preserve">Gifts and hospitality policy and registration </w:t>
      </w:r>
    </w:p>
    <w:p w14:paraId="7A220B10" w14:textId="77777777" w:rsidR="00033A34" w:rsidRPr="00DA4497" w:rsidRDefault="00252256" w:rsidP="00033A34">
      <w:pPr>
        <w:pStyle w:val="ParagraghNormal"/>
        <w:numPr>
          <w:ilvl w:val="0"/>
          <w:numId w:val="0"/>
        </w:numPr>
        <w:spacing w:line="276" w:lineRule="auto"/>
        <w:ind w:left="720" w:firstLine="360"/>
        <w:rPr>
          <w:rStyle w:val="Hyperlink"/>
          <w:rFonts w:ascii="Verdana" w:hAnsi="Verdana"/>
          <w:sz w:val="18"/>
          <w:szCs w:val="18"/>
        </w:rPr>
      </w:pPr>
      <w:hyperlink r:id="rId18" w:history="1">
        <w:r w:rsidR="00033A34" w:rsidRPr="00DA4497">
          <w:rPr>
            <w:rStyle w:val="Hyperlink"/>
            <w:rFonts w:ascii="Verdana" w:hAnsi="Verdana"/>
            <w:sz w:val="18"/>
            <w:szCs w:val="18"/>
          </w:rPr>
          <w:t>http://thegreen.net.nspcc.org.uk/Interact/Pages/Content/Document.aspx?id=2230</w:t>
        </w:r>
      </w:hyperlink>
    </w:p>
    <w:p w14:paraId="070F6BFD" w14:textId="77777777" w:rsidR="00033A34" w:rsidRPr="00DA4497" w:rsidRDefault="00033A34" w:rsidP="00033A34">
      <w:pPr>
        <w:pStyle w:val="ParagraghNormal"/>
        <w:numPr>
          <w:ilvl w:val="0"/>
          <w:numId w:val="8"/>
        </w:numPr>
        <w:spacing w:line="276" w:lineRule="auto"/>
        <w:rPr>
          <w:rFonts w:ascii="Verdana" w:hAnsi="Verdana"/>
          <w:b/>
          <w:bCs/>
          <w:sz w:val="20"/>
          <w:szCs w:val="20"/>
        </w:rPr>
      </w:pPr>
      <w:r w:rsidRPr="00DA4497">
        <w:rPr>
          <w:rFonts w:ascii="Verdana" w:hAnsi="Verdana"/>
          <w:b/>
          <w:bCs/>
          <w:sz w:val="20"/>
          <w:szCs w:val="20"/>
        </w:rPr>
        <w:t xml:space="preserve">Internal Audit process, </w:t>
      </w:r>
      <w:proofErr w:type="gramStart"/>
      <w:r w:rsidRPr="00DA4497">
        <w:rPr>
          <w:rFonts w:ascii="Verdana" w:hAnsi="Verdana"/>
          <w:b/>
          <w:bCs/>
          <w:sz w:val="20"/>
          <w:szCs w:val="20"/>
        </w:rPr>
        <w:t>advice</w:t>
      </w:r>
      <w:proofErr w:type="gramEnd"/>
      <w:r w:rsidRPr="00DA4497">
        <w:rPr>
          <w:rFonts w:ascii="Verdana" w:hAnsi="Verdana"/>
          <w:b/>
          <w:bCs/>
          <w:sz w:val="20"/>
          <w:szCs w:val="20"/>
        </w:rPr>
        <w:t xml:space="preserve"> and investigations</w:t>
      </w:r>
    </w:p>
    <w:p w14:paraId="75AE7018" w14:textId="77777777" w:rsidR="00033A34" w:rsidRPr="00DA4497" w:rsidRDefault="00252256" w:rsidP="00033A34">
      <w:pPr>
        <w:pStyle w:val="ParagraghNormal"/>
        <w:numPr>
          <w:ilvl w:val="0"/>
          <w:numId w:val="0"/>
        </w:numPr>
        <w:spacing w:line="276" w:lineRule="auto"/>
        <w:ind w:left="1080"/>
        <w:rPr>
          <w:rStyle w:val="Hyperlink"/>
          <w:rFonts w:ascii="Verdana" w:hAnsi="Verdana"/>
          <w:b/>
          <w:bCs/>
          <w:sz w:val="20"/>
          <w:szCs w:val="20"/>
        </w:rPr>
      </w:pPr>
      <w:hyperlink r:id="rId19" w:history="1">
        <w:r w:rsidR="00033A34" w:rsidRPr="00DA4497">
          <w:rPr>
            <w:rStyle w:val="Hyperlink"/>
            <w:rFonts w:ascii="Verdana" w:hAnsi="Verdana"/>
            <w:sz w:val="18"/>
            <w:szCs w:val="18"/>
          </w:rPr>
          <w:t>http://thegreen.net.nspcc.org.uk/Interact/Pages/Content/Document.aspx?id=2473&amp;SearchId=1002459&amp;</w:t>
        </w:r>
      </w:hyperlink>
    </w:p>
    <w:p w14:paraId="400F48D9" w14:textId="77777777" w:rsidR="00033A34" w:rsidRPr="00DA4497" w:rsidRDefault="00033A34" w:rsidP="00033A34">
      <w:pPr>
        <w:pStyle w:val="ParagraghNormal"/>
        <w:numPr>
          <w:ilvl w:val="0"/>
          <w:numId w:val="8"/>
        </w:numPr>
        <w:spacing w:line="276" w:lineRule="auto"/>
        <w:rPr>
          <w:rFonts w:ascii="Verdana" w:hAnsi="Verdana"/>
          <w:b/>
          <w:bCs/>
          <w:sz w:val="20"/>
          <w:szCs w:val="20"/>
        </w:rPr>
      </w:pPr>
      <w:r w:rsidRPr="00DA4497">
        <w:rPr>
          <w:rFonts w:ascii="Verdana" w:hAnsi="Verdana"/>
          <w:b/>
          <w:bCs/>
          <w:sz w:val="20"/>
          <w:szCs w:val="20"/>
        </w:rPr>
        <w:t>Reporting Serious Incidents to the Charity Commission</w:t>
      </w:r>
    </w:p>
    <w:p w14:paraId="256A77B0" w14:textId="77777777" w:rsidR="00033A34" w:rsidRPr="00570A3D" w:rsidRDefault="00252256" w:rsidP="00033A34">
      <w:pPr>
        <w:pStyle w:val="BulletPoints"/>
        <w:numPr>
          <w:ilvl w:val="0"/>
          <w:numId w:val="0"/>
        </w:numPr>
        <w:spacing w:after="200" w:line="276" w:lineRule="auto"/>
        <w:ind w:left="1077" w:firstLine="3"/>
        <w:rPr>
          <w:rStyle w:val="Hyperlink"/>
          <w:rFonts w:ascii="Verdana" w:eastAsiaTheme="minorHAnsi" w:hAnsi="Verdana" w:cstheme="minorBidi"/>
          <w:sz w:val="18"/>
          <w:szCs w:val="18"/>
          <w:lang w:eastAsia="en-US"/>
        </w:rPr>
      </w:pPr>
      <w:hyperlink r:id="rId20" w:history="1">
        <w:r w:rsidR="00033A34" w:rsidRPr="00DA4497">
          <w:rPr>
            <w:rStyle w:val="Hyperlink"/>
            <w:rFonts w:ascii="Verdana" w:hAnsi="Verdana"/>
            <w:sz w:val="18"/>
            <w:szCs w:val="18"/>
          </w:rPr>
          <w:t>http://thegreen.net.nspcc.org.uk/Interact/Pages/Content/Document.aspx?id=2075</w:t>
        </w:r>
      </w:hyperlink>
    </w:p>
    <w:p w14:paraId="007E6007" w14:textId="77777777" w:rsidR="00033A34" w:rsidRPr="00F776F3" w:rsidRDefault="00033A34" w:rsidP="00033A34">
      <w:pPr>
        <w:pStyle w:val="ParagraghNormal"/>
        <w:numPr>
          <w:ilvl w:val="0"/>
          <w:numId w:val="8"/>
        </w:numPr>
        <w:spacing w:line="276" w:lineRule="auto"/>
        <w:rPr>
          <w:rFonts w:ascii="Verdana" w:hAnsi="Verdana"/>
          <w:b/>
          <w:bCs/>
          <w:sz w:val="20"/>
          <w:szCs w:val="20"/>
        </w:rPr>
      </w:pPr>
      <w:r w:rsidRPr="00F776F3">
        <w:rPr>
          <w:rFonts w:ascii="Verdana" w:hAnsi="Verdana"/>
          <w:b/>
          <w:bCs/>
          <w:sz w:val="20"/>
          <w:szCs w:val="20"/>
        </w:rPr>
        <w:t>NSPCC values-based behavioural framework</w:t>
      </w:r>
    </w:p>
    <w:p w14:paraId="0B368BCB" w14:textId="77777777" w:rsidR="00033A34" w:rsidRPr="00570A3D" w:rsidRDefault="00252256" w:rsidP="00033A34">
      <w:pPr>
        <w:pStyle w:val="ParagraghNormal"/>
        <w:numPr>
          <w:ilvl w:val="0"/>
          <w:numId w:val="0"/>
        </w:numPr>
        <w:spacing w:line="276" w:lineRule="auto"/>
        <w:ind w:left="720" w:firstLine="360"/>
        <w:rPr>
          <w:rFonts w:ascii="Verdana" w:hAnsi="Verdana"/>
          <w:sz w:val="18"/>
          <w:szCs w:val="18"/>
        </w:rPr>
      </w:pPr>
      <w:hyperlink r:id="rId21" w:history="1">
        <w:r w:rsidR="00033A34" w:rsidRPr="0099318A">
          <w:rPr>
            <w:rStyle w:val="Hyperlink"/>
            <w:rFonts w:ascii="Verdana" w:hAnsi="Verdana"/>
            <w:sz w:val="18"/>
            <w:szCs w:val="18"/>
          </w:rPr>
          <w:t>http://thegreen.net.nspcc.org.uk/Interact/Pages/Content/Document.aspx?id=6063</w:t>
        </w:r>
      </w:hyperlink>
    </w:p>
    <w:p w14:paraId="469D9468" w14:textId="77777777" w:rsidR="00033A34" w:rsidRPr="00F776F3" w:rsidRDefault="00033A34" w:rsidP="00033A34">
      <w:pPr>
        <w:pStyle w:val="ParagraghNormal"/>
        <w:numPr>
          <w:ilvl w:val="0"/>
          <w:numId w:val="8"/>
        </w:numPr>
        <w:spacing w:line="276" w:lineRule="auto"/>
        <w:rPr>
          <w:rFonts w:ascii="Verdana" w:hAnsi="Verdana"/>
          <w:b/>
          <w:bCs/>
          <w:sz w:val="20"/>
          <w:szCs w:val="20"/>
        </w:rPr>
      </w:pPr>
      <w:r w:rsidRPr="00F776F3">
        <w:rPr>
          <w:rFonts w:ascii="Verdana" w:hAnsi="Verdana"/>
          <w:b/>
          <w:bCs/>
          <w:sz w:val="20"/>
          <w:szCs w:val="20"/>
        </w:rPr>
        <w:t>Whistleblowing policy</w:t>
      </w:r>
    </w:p>
    <w:p w14:paraId="26533ED3" w14:textId="77777777" w:rsidR="00033A34" w:rsidRPr="00570A3D" w:rsidRDefault="00252256" w:rsidP="00033A34">
      <w:pPr>
        <w:pStyle w:val="BulletPoints"/>
        <w:numPr>
          <w:ilvl w:val="0"/>
          <w:numId w:val="0"/>
        </w:numPr>
        <w:spacing w:after="200" w:line="276" w:lineRule="auto"/>
        <w:ind w:left="1077" w:firstLine="3"/>
        <w:rPr>
          <w:rFonts w:ascii="Verdana" w:hAnsi="Verdana"/>
          <w:sz w:val="18"/>
          <w:szCs w:val="18"/>
        </w:rPr>
      </w:pPr>
      <w:hyperlink r:id="rId22" w:history="1">
        <w:r w:rsidR="00033A34" w:rsidRPr="0099318A">
          <w:rPr>
            <w:rStyle w:val="Hyperlink"/>
            <w:rFonts w:ascii="Verdana" w:hAnsi="Verdana"/>
            <w:sz w:val="18"/>
            <w:szCs w:val="18"/>
          </w:rPr>
          <w:t>http://thegreen.net.nspcc.org.uk/Interact/Pages/Content/Document.aspx?id=1760</w:t>
        </w:r>
      </w:hyperlink>
    </w:p>
    <w:p w14:paraId="629DE923" w14:textId="77777777" w:rsidR="00033A34" w:rsidRPr="00570A3D" w:rsidRDefault="00033A34" w:rsidP="00033A34">
      <w:pPr>
        <w:pStyle w:val="Heading1"/>
        <w:spacing w:after="200"/>
        <w:rPr>
          <w:rFonts w:ascii="Verdana" w:hAnsi="Verdana"/>
          <w:sz w:val="22"/>
          <w:szCs w:val="22"/>
        </w:rPr>
      </w:pPr>
      <w:r w:rsidRPr="00570A3D">
        <w:rPr>
          <w:rFonts w:ascii="Verdana" w:hAnsi="Verdana"/>
          <w:sz w:val="22"/>
          <w:szCs w:val="22"/>
        </w:rPr>
        <w:t>Approval and review</w:t>
      </w:r>
    </w:p>
    <w:p w14:paraId="5F05BE4D" w14:textId="77777777" w:rsidR="00033A34" w:rsidRDefault="00033A34" w:rsidP="00033A34">
      <w:pPr>
        <w:pStyle w:val="ParagraghNormal"/>
        <w:numPr>
          <w:ilvl w:val="0"/>
          <w:numId w:val="0"/>
        </w:numPr>
        <w:ind w:left="1440"/>
        <w:rPr>
          <w:b/>
          <w:bCs/>
        </w:rPr>
      </w:pPr>
    </w:p>
    <w:tbl>
      <w:tblPr>
        <w:tblStyle w:val="TableGrid"/>
        <w:tblW w:w="0" w:type="auto"/>
        <w:tblInd w:w="137" w:type="dxa"/>
        <w:tblLook w:val="04A0" w:firstRow="1" w:lastRow="0" w:firstColumn="1" w:lastColumn="0" w:noHBand="0" w:noVBand="1"/>
      </w:tblPr>
      <w:tblGrid>
        <w:gridCol w:w="2977"/>
        <w:gridCol w:w="5902"/>
      </w:tblGrid>
      <w:tr w:rsidR="00033A34" w14:paraId="0E537B31" w14:textId="77777777" w:rsidTr="009C57EB">
        <w:tc>
          <w:tcPr>
            <w:tcW w:w="2977" w:type="dxa"/>
          </w:tcPr>
          <w:p w14:paraId="7A6280F6" w14:textId="77777777" w:rsidR="00033A34" w:rsidRDefault="00033A34" w:rsidP="009C57EB">
            <w:pPr>
              <w:pStyle w:val="ParagraghNormal"/>
              <w:numPr>
                <w:ilvl w:val="0"/>
                <w:numId w:val="0"/>
              </w:numPr>
              <w:rPr>
                <w:rFonts w:ascii="Verdana" w:hAnsi="Verdana"/>
                <w:b/>
                <w:bCs/>
                <w:sz w:val="20"/>
                <w:szCs w:val="20"/>
              </w:rPr>
            </w:pPr>
            <w:r w:rsidRPr="00570A3D">
              <w:rPr>
                <w:rFonts w:ascii="Verdana" w:hAnsi="Verdana"/>
                <w:b/>
                <w:bCs/>
                <w:sz w:val="20"/>
                <w:szCs w:val="20"/>
              </w:rPr>
              <w:t>Approved by</w:t>
            </w:r>
          </w:p>
          <w:p w14:paraId="2FFA5A46" w14:textId="77777777" w:rsidR="00033A34" w:rsidRPr="00570A3D" w:rsidRDefault="00033A34" w:rsidP="009C57EB">
            <w:pPr>
              <w:pStyle w:val="ParagraghNormal"/>
              <w:numPr>
                <w:ilvl w:val="0"/>
                <w:numId w:val="0"/>
              </w:numPr>
              <w:rPr>
                <w:rFonts w:ascii="Verdana" w:hAnsi="Verdana"/>
                <w:b/>
                <w:bCs/>
                <w:sz w:val="20"/>
                <w:szCs w:val="20"/>
              </w:rPr>
            </w:pPr>
          </w:p>
        </w:tc>
        <w:tc>
          <w:tcPr>
            <w:tcW w:w="5902" w:type="dxa"/>
          </w:tcPr>
          <w:p w14:paraId="3266017A" w14:textId="77777777" w:rsidR="00033A34" w:rsidRPr="003549A5" w:rsidRDefault="00033A34" w:rsidP="009C57EB">
            <w:pPr>
              <w:pStyle w:val="ParagraghNormal"/>
              <w:numPr>
                <w:ilvl w:val="0"/>
                <w:numId w:val="0"/>
              </w:numPr>
              <w:rPr>
                <w:rFonts w:ascii="Verdana" w:hAnsi="Verdana"/>
                <w:b/>
                <w:bCs/>
                <w:sz w:val="20"/>
                <w:szCs w:val="20"/>
              </w:rPr>
            </w:pPr>
            <w:r w:rsidRPr="00D526BD">
              <w:rPr>
                <w:rFonts w:ascii="Verdana" w:hAnsi="Verdana"/>
                <w:sz w:val="20"/>
                <w:szCs w:val="20"/>
              </w:rPr>
              <w:t>Audit &amp; Risk Committee March 2022</w:t>
            </w:r>
          </w:p>
        </w:tc>
      </w:tr>
      <w:tr w:rsidR="00033A34" w14:paraId="5CFC079D" w14:textId="77777777" w:rsidTr="009C57EB">
        <w:tc>
          <w:tcPr>
            <w:tcW w:w="2977" w:type="dxa"/>
          </w:tcPr>
          <w:p w14:paraId="33A9C06C" w14:textId="77777777" w:rsidR="00033A34" w:rsidRPr="00570A3D" w:rsidRDefault="00033A34" w:rsidP="009C57EB">
            <w:pPr>
              <w:pStyle w:val="ParagraghNormal"/>
              <w:numPr>
                <w:ilvl w:val="0"/>
                <w:numId w:val="0"/>
              </w:numPr>
              <w:rPr>
                <w:rFonts w:ascii="Verdana" w:hAnsi="Verdana"/>
                <w:b/>
                <w:bCs/>
                <w:sz w:val="20"/>
                <w:szCs w:val="20"/>
              </w:rPr>
            </w:pPr>
            <w:r w:rsidRPr="00570A3D">
              <w:rPr>
                <w:rFonts w:ascii="Verdana" w:hAnsi="Verdana"/>
                <w:b/>
                <w:bCs/>
                <w:sz w:val="20"/>
                <w:szCs w:val="20"/>
              </w:rPr>
              <w:t>Policy owner</w:t>
            </w:r>
          </w:p>
        </w:tc>
        <w:tc>
          <w:tcPr>
            <w:tcW w:w="5902" w:type="dxa"/>
          </w:tcPr>
          <w:p w14:paraId="1247BCDD" w14:textId="77777777" w:rsidR="00033A34" w:rsidRDefault="00033A34" w:rsidP="009C57EB">
            <w:pPr>
              <w:pStyle w:val="ParagraghNormal"/>
              <w:numPr>
                <w:ilvl w:val="0"/>
                <w:numId w:val="0"/>
              </w:numPr>
              <w:rPr>
                <w:rFonts w:ascii="Verdana" w:hAnsi="Verdana"/>
                <w:sz w:val="20"/>
                <w:szCs w:val="20"/>
                <w:lang w:eastAsia="en-GB"/>
              </w:rPr>
            </w:pPr>
            <w:r w:rsidRPr="00570A3D">
              <w:rPr>
                <w:rFonts w:ascii="Verdana" w:hAnsi="Verdana"/>
                <w:sz w:val="20"/>
                <w:szCs w:val="20"/>
              </w:rPr>
              <w:t>Allison Howe,</w:t>
            </w:r>
            <w:r w:rsidRPr="00570A3D">
              <w:rPr>
                <w:rFonts w:ascii="Verdana" w:hAnsi="Verdana"/>
                <w:b/>
                <w:bCs/>
                <w:sz w:val="20"/>
                <w:szCs w:val="20"/>
              </w:rPr>
              <w:t xml:space="preserve"> </w:t>
            </w:r>
            <w:r w:rsidRPr="00570A3D">
              <w:rPr>
                <w:rFonts w:ascii="Verdana" w:hAnsi="Verdana"/>
                <w:sz w:val="20"/>
                <w:szCs w:val="20"/>
                <w:lang w:eastAsia="en-GB"/>
              </w:rPr>
              <w:t>Head of Governance, Risk and Compliance |Society Secretary</w:t>
            </w:r>
          </w:p>
          <w:p w14:paraId="652524A7" w14:textId="77777777" w:rsidR="00033A34" w:rsidRPr="00570A3D" w:rsidRDefault="00033A34" w:rsidP="009C57EB">
            <w:pPr>
              <w:pStyle w:val="ParagraghNormal"/>
              <w:numPr>
                <w:ilvl w:val="0"/>
                <w:numId w:val="0"/>
              </w:numPr>
              <w:rPr>
                <w:rFonts w:ascii="Verdana" w:hAnsi="Verdana"/>
                <w:b/>
                <w:bCs/>
                <w:sz w:val="20"/>
                <w:szCs w:val="20"/>
              </w:rPr>
            </w:pPr>
          </w:p>
        </w:tc>
      </w:tr>
      <w:tr w:rsidR="00033A34" w14:paraId="664875D8" w14:textId="77777777" w:rsidTr="009C57EB">
        <w:tc>
          <w:tcPr>
            <w:tcW w:w="2977" w:type="dxa"/>
          </w:tcPr>
          <w:p w14:paraId="4BBCEFEB" w14:textId="77777777" w:rsidR="00033A34" w:rsidRPr="00570A3D" w:rsidRDefault="00033A34" w:rsidP="009C57EB">
            <w:pPr>
              <w:pStyle w:val="ParagraghNormal"/>
              <w:numPr>
                <w:ilvl w:val="0"/>
                <w:numId w:val="0"/>
              </w:numPr>
              <w:rPr>
                <w:rFonts w:ascii="Verdana" w:hAnsi="Verdana"/>
                <w:b/>
                <w:bCs/>
                <w:sz w:val="20"/>
                <w:szCs w:val="20"/>
              </w:rPr>
            </w:pPr>
            <w:r w:rsidRPr="00570A3D">
              <w:rPr>
                <w:rFonts w:ascii="Verdana" w:hAnsi="Verdana"/>
                <w:b/>
                <w:bCs/>
                <w:sz w:val="20"/>
                <w:szCs w:val="20"/>
              </w:rPr>
              <w:t>Date</w:t>
            </w:r>
          </w:p>
        </w:tc>
        <w:tc>
          <w:tcPr>
            <w:tcW w:w="5902" w:type="dxa"/>
          </w:tcPr>
          <w:p w14:paraId="2A4CFB11" w14:textId="77777777" w:rsidR="00033A34" w:rsidRPr="00570A3D" w:rsidRDefault="00033A34" w:rsidP="009C57EB">
            <w:pPr>
              <w:pStyle w:val="ParagraghNormal"/>
              <w:numPr>
                <w:ilvl w:val="0"/>
                <w:numId w:val="0"/>
              </w:numPr>
              <w:rPr>
                <w:rFonts w:ascii="Verdana" w:hAnsi="Verdana"/>
                <w:sz w:val="20"/>
                <w:szCs w:val="20"/>
              </w:rPr>
            </w:pPr>
            <w:r>
              <w:rPr>
                <w:rFonts w:ascii="Verdana" w:hAnsi="Verdana"/>
                <w:sz w:val="20"/>
                <w:szCs w:val="20"/>
              </w:rPr>
              <w:t>2</w:t>
            </w:r>
            <w:r w:rsidR="006A151F">
              <w:rPr>
                <w:rFonts w:ascii="Verdana" w:hAnsi="Verdana"/>
                <w:sz w:val="20"/>
                <w:szCs w:val="20"/>
              </w:rPr>
              <w:t>9</w:t>
            </w:r>
            <w:r w:rsidRPr="00570A3D">
              <w:rPr>
                <w:rFonts w:ascii="Verdana" w:hAnsi="Verdana"/>
                <w:sz w:val="20"/>
                <w:szCs w:val="20"/>
              </w:rPr>
              <w:t xml:space="preserve"> March 2022</w:t>
            </w:r>
          </w:p>
        </w:tc>
      </w:tr>
      <w:tr w:rsidR="00033A34" w14:paraId="304CF054" w14:textId="77777777" w:rsidTr="009C57EB">
        <w:tc>
          <w:tcPr>
            <w:tcW w:w="2977" w:type="dxa"/>
          </w:tcPr>
          <w:p w14:paraId="04DDC1EE" w14:textId="77777777" w:rsidR="00033A34" w:rsidRPr="00570A3D" w:rsidRDefault="00033A34" w:rsidP="009C57EB">
            <w:pPr>
              <w:pStyle w:val="ParagraghNormal"/>
              <w:numPr>
                <w:ilvl w:val="0"/>
                <w:numId w:val="0"/>
              </w:numPr>
              <w:rPr>
                <w:rFonts w:ascii="Verdana" w:hAnsi="Verdana"/>
                <w:b/>
                <w:bCs/>
                <w:sz w:val="20"/>
                <w:szCs w:val="20"/>
              </w:rPr>
            </w:pPr>
            <w:r w:rsidRPr="00570A3D">
              <w:rPr>
                <w:rFonts w:ascii="Verdana" w:hAnsi="Verdana"/>
                <w:b/>
                <w:bCs/>
                <w:sz w:val="20"/>
                <w:szCs w:val="20"/>
              </w:rPr>
              <w:t>Review date</w:t>
            </w:r>
          </w:p>
        </w:tc>
        <w:tc>
          <w:tcPr>
            <w:tcW w:w="5902" w:type="dxa"/>
          </w:tcPr>
          <w:p w14:paraId="4A656E80" w14:textId="77777777" w:rsidR="00033A34" w:rsidRPr="00570A3D" w:rsidRDefault="00033A34" w:rsidP="009C57EB">
            <w:pPr>
              <w:pStyle w:val="ParagraghNormal"/>
              <w:numPr>
                <w:ilvl w:val="0"/>
                <w:numId w:val="0"/>
              </w:numPr>
              <w:rPr>
                <w:rFonts w:ascii="Verdana" w:hAnsi="Verdana"/>
                <w:sz w:val="20"/>
                <w:szCs w:val="20"/>
              </w:rPr>
            </w:pPr>
            <w:r w:rsidRPr="00570A3D">
              <w:rPr>
                <w:rFonts w:ascii="Verdana" w:hAnsi="Verdana"/>
                <w:sz w:val="20"/>
                <w:szCs w:val="20"/>
              </w:rPr>
              <w:t>March 2023</w:t>
            </w:r>
          </w:p>
        </w:tc>
      </w:tr>
    </w:tbl>
    <w:p w14:paraId="12AC9977" w14:textId="77777777" w:rsidR="00033A34" w:rsidRDefault="00033A34" w:rsidP="00033A34">
      <w:pPr>
        <w:pStyle w:val="ParagraghNormal"/>
        <w:numPr>
          <w:ilvl w:val="0"/>
          <w:numId w:val="0"/>
        </w:numPr>
        <w:ind w:left="1440"/>
        <w:rPr>
          <w:b/>
          <w:bCs/>
        </w:rPr>
      </w:pPr>
    </w:p>
    <w:p w14:paraId="028820A2" w14:textId="77777777" w:rsidR="00033A34" w:rsidRDefault="00033A34" w:rsidP="00033A34">
      <w:pPr>
        <w:jc w:val="center"/>
        <w:rPr>
          <w:b/>
          <w:bCs/>
          <w:sz w:val="26"/>
          <w:szCs w:val="26"/>
        </w:rPr>
      </w:pPr>
      <w:r>
        <w:br w:type="page"/>
      </w:r>
      <w:r w:rsidRPr="005909EC">
        <w:rPr>
          <w:b/>
          <w:bCs/>
          <w:sz w:val="26"/>
          <w:szCs w:val="26"/>
        </w:rPr>
        <w:lastRenderedPageBreak/>
        <w:t>A</w:t>
      </w:r>
      <w:r>
        <w:rPr>
          <w:b/>
          <w:bCs/>
          <w:sz w:val="26"/>
          <w:szCs w:val="26"/>
        </w:rPr>
        <w:t>PPENDIX A</w:t>
      </w:r>
    </w:p>
    <w:p w14:paraId="3B589562" w14:textId="77777777" w:rsidR="00033A34" w:rsidRDefault="00033A34" w:rsidP="00033A34">
      <w:pPr>
        <w:jc w:val="center"/>
        <w:rPr>
          <w:b/>
          <w:bCs/>
          <w:sz w:val="26"/>
          <w:szCs w:val="26"/>
        </w:rPr>
      </w:pPr>
      <w:r>
        <w:rPr>
          <w:b/>
          <w:bCs/>
          <w:sz w:val="26"/>
          <w:szCs w:val="26"/>
        </w:rPr>
        <w:t>Anti-Fraud, Anti-Bribery and Corruption</w:t>
      </w:r>
    </w:p>
    <w:p w14:paraId="5067A2BA" w14:textId="77777777" w:rsidR="00033A34" w:rsidRDefault="00033A34" w:rsidP="00033A34">
      <w:pPr>
        <w:jc w:val="center"/>
        <w:rPr>
          <w:b/>
          <w:bCs/>
          <w:sz w:val="26"/>
          <w:szCs w:val="26"/>
        </w:rPr>
      </w:pPr>
      <w:r>
        <w:rPr>
          <w:b/>
          <w:bCs/>
          <w:sz w:val="26"/>
          <w:szCs w:val="26"/>
        </w:rPr>
        <w:t xml:space="preserve">THE FRAUD RESPONSE PLAN </w:t>
      </w:r>
    </w:p>
    <w:p w14:paraId="32DA870C" w14:textId="77777777" w:rsidR="00033A34" w:rsidRPr="004335BE" w:rsidRDefault="00033A34" w:rsidP="00033A34">
      <w:pPr>
        <w:rPr>
          <w:rFonts w:ascii="Verdana" w:hAnsi="Verdana"/>
          <w:b/>
          <w:bCs/>
          <w:color w:val="00B050"/>
          <w:shd w:val="clear" w:color="auto" w:fill="FFFFFF"/>
        </w:rPr>
      </w:pPr>
      <w:r w:rsidRPr="004335BE">
        <w:rPr>
          <w:rFonts w:ascii="Verdana" w:hAnsi="Verdana"/>
          <w:b/>
          <w:bCs/>
          <w:color w:val="00B050"/>
          <w:shd w:val="clear" w:color="auto" w:fill="FFFFFF"/>
        </w:rPr>
        <w:t>Introduction</w:t>
      </w:r>
    </w:p>
    <w:p w14:paraId="047BAA29" w14:textId="77777777" w:rsidR="00033A34" w:rsidRPr="00D526BD" w:rsidRDefault="00033A34" w:rsidP="00033A34">
      <w:pPr>
        <w:rPr>
          <w:rFonts w:ascii="Verdana" w:hAnsi="Verdana"/>
          <w:sz w:val="20"/>
          <w:szCs w:val="20"/>
        </w:rPr>
      </w:pPr>
      <w:r w:rsidRPr="00D526BD">
        <w:rPr>
          <w:rFonts w:ascii="Verdana" w:hAnsi="Verdana"/>
          <w:color w:val="444444"/>
          <w:sz w:val="20"/>
          <w:szCs w:val="20"/>
          <w:shd w:val="clear" w:color="auto" w:fill="FFFFFF"/>
        </w:rPr>
        <w:t xml:space="preserve">A Fraud Response Plan is aimed at ensuring that effective and timely action is taken in the event of fraud occurring. </w:t>
      </w:r>
      <w:r>
        <w:rPr>
          <w:rFonts w:ascii="Verdana" w:hAnsi="Verdana"/>
          <w:color w:val="444444"/>
          <w:sz w:val="20"/>
          <w:szCs w:val="20"/>
          <w:shd w:val="clear" w:color="auto" w:fill="FFFFFF"/>
        </w:rPr>
        <w:t xml:space="preserve"> </w:t>
      </w:r>
    </w:p>
    <w:p w14:paraId="173B8F5C" w14:textId="77777777" w:rsidR="00033A34" w:rsidRDefault="00033A34" w:rsidP="00033A34">
      <w:pPr>
        <w:pStyle w:val="summary-muted"/>
        <w:numPr>
          <w:ilvl w:val="0"/>
          <w:numId w:val="8"/>
        </w:numPr>
        <w:shd w:val="clear" w:color="auto" w:fill="FFFFFF"/>
        <w:spacing w:before="300" w:beforeAutospacing="0" w:after="200" w:afterAutospacing="0" w:line="276" w:lineRule="auto"/>
        <w:rPr>
          <w:rFonts w:ascii="Verdana" w:hAnsi="Verdana"/>
          <w:color w:val="454748"/>
          <w:sz w:val="20"/>
          <w:szCs w:val="20"/>
        </w:rPr>
      </w:pPr>
      <w:r>
        <w:rPr>
          <w:rFonts w:ascii="Verdana" w:hAnsi="Verdana"/>
          <w:color w:val="454748"/>
          <w:sz w:val="20"/>
          <w:szCs w:val="20"/>
        </w:rPr>
        <w:t>Section 1 – details the</w:t>
      </w:r>
      <w:r w:rsidRPr="00570A3D">
        <w:rPr>
          <w:rFonts w:ascii="Verdana" w:hAnsi="Verdana"/>
          <w:color w:val="454748"/>
          <w:sz w:val="20"/>
          <w:szCs w:val="20"/>
        </w:rPr>
        <w:t xml:space="preserve"> response plan </w:t>
      </w:r>
      <w:r>
        <w:rPr>
          <w:rFonts w:ascii="Verdana" w:hAnsi="Verdana"/>
          <w:color w:val="454748"/>
          <w:sz w:val="20"/>
          <w:szCs w:val="20"/>
        </w:rPr>
        <w:t xml:space="preserve">that applies to </w:t>
      </w:r>
      <w:r w:rsidRPr="00570A3D">
        <w:rPr>
          <w:rFonts w:ascii="Verdana" w:hAnsi="Verdana"/>
          <w:color w:val="454748"/>
          <w:sz w:val="20"/>
          <w:szCs w:val="20"/>
        </w:rPr>
        <w:t xml:space="preserve">allegations of bogus fundraising </w:t>
      </w:r>
      <w:r>
        <w:rPr>
          <w:rFonts w:ascii="Verdana" w:hAnsi="Verdana"/>
          <w:color w:val="454748"/>
          <w:sz w:val="20"/>
          <w:szCs w:val="20"/>
        </w:rPr>
        <w:t xml:space="preserve">for which there are </w:t>
      </w:r>
      <w:proofErr w:type="gramStart"/>
      <w:r>
        <w:rPr>
          <w:rFonts w:ascii="Verdana" w:hAnsi="Verdana"/>
          <w:color w:val="454748"/>
          <w:sz w:val="20"/>
          <w:szCs w:val="20"/>
        </w:rPr>
        <w:t>particular steps</w:t>
      </w:r>
      <w:proofErr w:type="gramEnd"/>
      <w:r>
        <w:rPr>
          <w:rFonts w:ascii="Verdana" w:hAnsi="Verdana"/>
          <w:color w:val="454748"/>
          <w:sz w:val="20"/>
          <w:szCs w:val="20"/>
        </w:rPr>
        <w:t>.</w:t>
      </w:r>
    </w:p>
    <w:p w14:paraId="62F77331" w14:textId="77777777" w:rsidR="00033A34" w:rsidRDefault="00033A34" w:rsidP="00033A34">
      <w:pPr>
        <w:pStyle w:val="summary-muted"/>
        <w:numPr>
          <w:ilvl w:val="0"/>
          <w:numId w:val="8"/>
        </w:numPr>
        <w:shd w:val="clear" w:color="auto" w:fill="FFFFFF"/>
        <w:spacing w:before="300" w:beforeAutospacing="0" w:after="200" w:afterAutospacing="0" w:line="276" w:lineRule="auto"/>
        <w:rPr>
          <w:rFonts w:ascii="Verdana" w:hAnsi="Verdana"/>
          <w:color w:val="454748"/>
          <w:sz w:val="20"/>
          <w:szCs w:val="20"/>
        </w:rPr>
      </w:pPr>
      <w:r>
        <w:rPr>
          <w:rFonts w:ascii="Verdana" w:hAnsi="Verdana"/>
          <w:color w:val="454748"/>
          <w:sz w:val="20"/>
          <w:szCs w:val="20"/>
        </w:rPr>
        <w:t xml:space="preserve">Section 2 - describes the response plan for any other fraud related incident that is not covered in Section 1.  </w:t>
      </w:r>
    </w:p>
    <w:p w14:paraId="4A0B1689" w14:textId="77777777" w:rsidR="00033A34" w:rsidRDefault="00033A34" w:rsidP="00033A34">
      <w:pPr>
        <w:pStyle w:val="summary-muted"/>
        <w:shd w:val="clear" w:color="auto" w:fill="FFFFFF"/>
        <w:spacing w:before="300" w:beforeAutospacing="0" w:after="200" w:afterAutospacing="0" w:line="276" w:lineRule="auto"/>
        <w:rPr>
          <w:rFonts w:ascii="Verdana" w:hAnsi="Verdana"/>
          <w:b/>
          <w:bCs/>
          <w:color w:val="454748"/>
          <w:sz w:val="20"/>
          <w:szCs w:val="20"/>
        </w:rPr>
      </w:pPr>
      <w:r w:rsidRPr="004335BE">
        <w:rPr>
          <w:rFonts w:ascii="Verdana" w:hAnsi="Verdana"/>
          <w:b/>
          <w:bCs/>
          <w:color w:val="00B050"/>
          <w:sz w:val="20"/>
          <w:szCs w:val="20"/>
        </w:rPr>
        <w:t>SECTION 1 - BOGUS FUNDRAISING RESPONSE PLAN</w:t>
      </w:r>
    </w:p>
    <w:p w14:paraId="266C69A7" w14:textId="77777777" w:rsidR="00033A34" w:rsidRPr="00D526BD" w:rsidRDefault="00033A34" w:rsidP="00033A34">
      <w:pPr>
        <w:pStyle w:val="summary-muted"/>
        <w:shd w:val="clear" w:color="auto" w:fill="FFFFFF"/>
        <w:spacing w:before="300" w:beforeAutospacing="0" w:after="200" w:afterAutospacing="0" w:line="276" w:lineRule="auto"/>
        <w:rPr>
          <w:rFonts w:ascii="Verdana" w:hAnsi="Verdana"/>
          <w:color w:val="454748"/>
          <w:sz w:val="20"/>
          <w:szCs w:val="20"/>
        </w:rPr>
      </w:pPr>
      <w:r w:rsidRPr="00D526BD">
        <w:rPr>
          <w:rFonts w:ascii="Verdana" w:hAnsi="Verdana"/>
          <w:color w:val="454748"/>
          <w:sz w:val="20"/>
          <w:szCs w:val="20"/>
        </w:rPr>
        <w:t xml:space="preserve">Please see the NSPCC intranet, </w:t>
      </w:r>
      <w:r>
        <w:rPr>
          <w:rFonts w:ascii="Verdana" w:hAnsi="Verdana"/>
          <w:color w:val="454748"/>
          <w:sz w:val="20"/>
          <w:szCs w:val="20"/>
        </w:rPr>
        <w:t xml:space="preserve">the Green, </w:t>
      </w:r>
      <w:r w:rsidRPr="00D526BD">
        <w:rPr>
          <w:rFonts w:ascii="Verdana" w:hAnsi="Verdana"/>
          <w:color w:val="454748"/>
          <w:sz w:val="20"/>
          <w:szCs w:val="20"/>
        </w:rPr>
        <w:t>link below:</w:t>
      </w:r>
    </w:p>
    <w:p w14:paraId="281DE404" w14:textId="77777777" w:rsidR="00033A34" w:rsidRDefault="00252256" w:rsidP="00033A34">
      <w:pPr>
        <w:pStyle w:val="summary-muted"/>
        <w:shd w:val="clear" w:color="auto" w:fill="FFFFFF"/>
        <w:spacing w:before="300" w:beforeAutospacing="0" w:after="200" w:afterAutospacing="0" w:line="276" w:lineRule="auto"/>
        <w:rPr>
          <w:rFonts w:ascii="Verdana" w:hAnsi="Verdana"/>
          <w:color w:val="454748"/>
          <w:sz w:val="20"/>
          <w:szCs w:val="20"/>
        </w:rPr>
      </w:pPr>
      <w:hyperlink r:id="rId23" w:history="1">
        <w:r w:rsidR="00033A34" w:rsidRPr="00E6546A">
          <w:rPr>
            <w:rStyle w:val="Hyperlink"/>
            <w:rFonts w:ascii="Verdana" w:hAnsi="Verdana"/>
            <w:sz w:val="20"/>
            <w:szCs w:val="20"/>
          </w:rPr>
          <w:t>http://thegreen.net.nspcc.org.uk/Interact/Pages/Content/Document.aspx?id=2466</w:t>
        </w:r>
      </w:hyperlink>
    </w:p>
    <w:p w14:paraId="1DC137B6" w14:textId="77777777" w:rsidR="00033A34" w:rsidRPr="005C17B4" w:rsidRDefault="00033A34" w:rsidP="00033A34">
      <w:pPr>
        <w:rPr>
          <w:rFonts w:ascii="Arial" w:hAnsi="Arial" w:cs="Arial"/>
        </w:rPr>
      </w:pPr>
    </w:p>
    <w:p w14:paraId="1882F4D2" w14:textId="77777777" w:rsidR="00033A34" w:rsidRPr="004335BE" w:rsidRDefault="00033A34" w:rsidP="00033A34">
      <w:pPr>
        <w:rPr>
          <w:b/>
          <w:bCs/>
          <w:color w:val="00B050"/>
          <w:sz w:val="26"/>
          <w:szCs w:val="26"/>
        </w:rPr>
      </w:pPr>
      <w:r w:rsidRPr="004335BE">
        <w:rPr>
          <w:b/>
          <w:bCs/>
          <w:color w:val="00B050"/>
          <w:sz w:val="26"/>
          <w:szCs w:val="26"/>
        </w:rPr>
        <w:t>SECTION 2 - RESPONSE PLAN (</w:t>
      </w:r>
      <w:r>
        <w:rPr>
          <w:b/>
          <w:bCs/>
          <w:color w:val="00B050"/>
          <w:sz w:val="26"/>
          <w:szCs w:val="26"/>
        </w:rPr>
        <w:t xml:space="preserve">all fraud related </w:t>
      </w:r>
      <w:r w:rsidRPr="004335BE">
        <w:rPr>
          <w:b/>
          <w:bCs/>
          <w:color w:val="00B050"/>
          <w:sz w:val="26"/>
          <w:szCs w:val="26"/>
        </w:rPr>
        <w:t>incident</w:t>
      </w:r>
      <w:r>
        <w:rPr>
          <w:b/>
          <w:bCs/>
          <w:color w:val="00B050"/>
          <w:sz w:val="26"/>
          <w:szCs w:val="26"/>
        </w:rPr>
        <w:t xml:space="preserve">s </w:t>
      </w:r>
      <w:r w:rsidRPr="004335BE">
        <w:rPr>
          <w:b/>
          <w:bCs/>
          <w:color w:val="00B050"/>
          <w:sz w:val="26"/>
          <w:szCs w:val="26"/>
        </w:rPr>
        <w:t>not covered in Section 1)</w:t>
      </w:r>
      <w:r>
        <w:rPr>
          <w:b/>
          <w:bCs/>
          <w:color w:val="00B050"/>
          <w:sz w:val="26"/>
          <w:szCs w:val="26"/>
        </w:rPr>
        <w:t>.</w:t>
      </w:r>
    </w:p>
    <w:p w14:paraId="72F6DC80" w14:textId="77777777" w:rsidR="00033A34" w:rsidRPr="004335BE" w:rsidRDefault="00033A34" w:rsidP="00033A34">
      <w:pPr>
        <w:pStyle w:val="Heading1"/>
        <w:numPr>
          <w:ilvl w:val="0"/>
          <w:numId w:val="0"/>
        </w:numPr>
        <w:spacing w:before="240" w:after="200"/>
        <w:ind w:left="720" w:hanging="720"/>
        <w:rPr>
          <w:rFonts w:ascii="Verdana" w:hAnsi="Verdana"/>
          <w:color w:val="auto"/>
          <w:sz w:val="22"/>
          <w:szCs w:val="22"/>
        </w:rPr>
      </w:pPr>
      <w:r w:rsidRPr="004335BE">
        <w:rPr>
          <w:rFonts w:ascii="Verdana" w:hAnsi="Verdana"/>
          <w:color w:val="auto"/>
          <w:sz w:val="22"/>
          <w:szCs w:val="22"/>
        </w:rPr>
        <w:t>HOW TO RAISE A CONCERN</w:t>
      </w:r>
    </w:p>
    <w:p w14:paraId="03760DE5" w14:textId="77777777" w:rsidR="00033A34" w:rsidRPr="004335BE" w:rsidRDefault="00033A34" w:rsidP="00033A34">
      <w:pPr>
        <w:pStyle w:val="Heading1"/>
        <w:numPr>
          <w:ilvl w:val="0"/>
          <w:numId w:val="0"/>
        </w:numPr>
        <w:spacing w:before="240" w:after="200"/>
        <w:ind w:left="720" w:hanging="720"/>
        <w:rPr>
          <w:rFonts w:ascii="Verdana" w:hAnsi="Verdana"/>
          <w:color w:val="auto"/>
          <w:sz w:val="22"/>
          <w:szCs w:val="22"/>
        </w:rPr>
      </w:pPr>
      <w:r w:rsidRPr="004335BE">
        <w:rPr>
          <w:rFonts w:ascii="Verdana" w:hAnsi="Verdana"/>
          <w:color w:val="auto"/>
          <w:sz w:val="22"/>
          <w:szCs w:val="22"/>
        </w:rPr>
        <w:t>Internal Reporting</w:t>
      </w:r>
    </w:p>
    <w:p w14:paraId="62FFB32D" w14:textId="77777777" w:rsidR="00033A34" w:rsidRPr="00F776F3" w:rsidRDefault="00033A34" w:rsidP="00033A34">
      <w:pPr>
        <w:pStyle w:val="ParagraghNormal"/>
        <w:numPr>
          <w:ilvl w:val="0"/>
          <w:numId w:val="0"/>
        </w:numPr>
        <w:spacing w:line="276" w:lineRule="auto"/>
        <w:ind w:left="720" w:hanging="720"/>
        <w:rPr>
          <w:rFonts w:ascii="Verdana" w:hAnsi="Verdana"/>
          <w:sz w:val="20"/>
          <w:szCs w:val="20"/>
        </w:rPr>
      </w:pPr>
      <w:r w:rsidRPr="0022492C">
        <w:t xml:space="preserve">If </w:t>
      </w:r>
      <w:r w:rsidRPr="00F776F3">
        <w:rPr>
          <w:rFonts w:ascii="Verdana" w:hAnsi="Verdana"/>
          <w:sz w:val="20"/>
          <w:szCs w:val="20"/>
        </w:rPr>
        <w:t>you suspect fraud, bribery or corruption including money laundering you must:</w:t>
      </w:r>
    </w:p>
    <w:p w14:paraId="0689ACE7" w14:textId="77777777" w:rsidR="00033A34" w:rsidRPr="00F776F3" w:rsidRDefault="00033A34" w:rsidP="00033A34">
      <w:pPr>
        <w:pStyle w:val="BulletPoints"/>
        <w:spacing w:after="200" w:line="276" w:lineRule="auto"/>
        <w:ind w:left="1077" w:hanging="357"/>
        <w:rPr>
          <w:rFonts w:ascii="Verdana" w:hAnsi="Verdana"/>
          <w:sz w:val="20"/>
        </w:rPr>
      </w:pPr>
      <w:r>
        <w:rPr>
          <w:rFonts w:ascii="Verdana" w:hAnsi="Verdana"/>
          <w:sz w:val="20"/>
        </w:rPr>
        <w:t>i</w:t>
      </w:r>
      <w:r w:rsidRPr="00F776F3">
        <w:rPr>
          <w:rFonts w:ascii="Verdana" w:hAnsi="Verdana"/>
          <w:sz w:val="20"/>
        </w:rPr>
        <w:t xml:space="preserve">mmediately report suspicions to your line manager: if you do not feel comfortable doing this you may report your concerns to </w:t>
      </w:r>
      <w:r>
        <w:rPr>
          <w:rFonts w:ascii="Verdana" w:hAnsi="Verdana"/>
          <w:sz w:val="20"/>
        </w:rPr>
        <w:t>another manager or a director</w:t>
      </w:r>
      <w:r w:rsidRPr="00F776F3">
        <w:rPr>
          <w:rFonts w:ascii="Verdana" w:hAnsi="Verdana"/>
          <w:sz w:val="20"/>
        </w:rPr>
        <w:t xml:space="preserve"> or to Internal Audit or the Head of Governance, Risk and </w:t>
      </w:r>
      <w:proofErr w:type="gramStart"/>
      <w:r w:rsidRPr="00F776F3">
        <w:rPr>
          <w:rFonts w:ascii="Verdana" w:hAnsi="Verdana"/>
          <w:sz w:val="20"/>
        </w:rPr>
        <w:t>Compliance</w:t>
      </w:r>
      <w:r>
        <w:rPr>
          <w:rFonts w:ascii="Verdana" w:hAnsi="Verdana"/>
          <w:sz w:val="20"/>
        </w:rPr>
        <w:t>;</w:t>
      </w:r>
      <w:proofErr w:type="gramEnd"/>
    </w:p>
    <w:p w14:paraId="6ABACE71" w14:textId="77777777" w:rsidR="00033A34" w:rsidRPr="00F776F3" w:rsidRDefault="00033A34" w:rsidP="00033A34">
      <w:pPr>
        <w:pStyle w:val="BulletPoints"/>
        <w:spacing w:after="200" w:line="276" w:lineRule="auto"/>
        <w:ind w:left="1134" w:hanging="357"/>
        <w:rPr>
          <w:rFonts w:ascii="Verdana" w:hAnsi="Verdana"/>
          <w:sz w:val="20"/>
        </w:rPr>
      </w:pPr>
      <w:r>
        <w:rPr>
          <w:rFonts w:ascii="Verdana" w:hAnsi="Verdana"/>
          <w:sz w:val="20"/>
        </w:rPr>
        <w:t>i</w:t>
      </w:r>
      <w:r w:rsidRPr="00F776F3">
        <w:rPr>
          <w:rFonts w:ascii="Verdana" w:hAnsi="Verdana"/>
          <w:sz w:val="20"/>
        </w:rPr>
        <w:t xml:space="preserve">f you feel that your concerns have been wrongly dismissed, you may raise your suspicions with </w:t>
      </w:r>
      <w:r>
        <w:rPr>
          <w:rFonts w:ascii="Verdana" w:hAnsi="Verdana"/>
          <w:sz w:val="20"/>
        </w:rPr>
        <w:t>another manager or a director</w:t>
      </w:r>
      <w:r w:rsidRPr="00F776F3">
        <w:rPr>
          <w:rFonts w:ascii="Verdana" w:hAnsi="Verdana"/>
          <w:sz w:val="20"/>
        </w:rPr>
        <w:t xml:space="preserve"> or Internal Audit or the Head of Governance, Risk and Compliance.</w:t>
      </w:r>
    </w:p>
    <w:p w14:paraId="1B8EAB8E" w14:textId="77777777" w:rsidR="00033A34" w:rsidRDefault="00033A34" w:rsidP="00033A34">
      <w:pPr>
        <w:pStyle w:val="BulletPoints"/>
        <w:numPr>
          <w:ilvl w:val="0"/>
          <w:numId w:val="0"/>
        </w:numPr>
        <w:spacing w:after="200" w:line="276" w:lineRule="auto"/>
        <w:rPr>
          <w:rFonts w:ascii="Verdana" w:hAnsi="Verdana"/>
          <w:sz w:val="20"/>
        </w:rPr>
      </w:pPr>
      <w:r w:rsidRPr="00C57F22">
        <w:rPr>
          <w:rFonts w:ascii="Verdana" w:hAnsi="Verdana"/>
          <w:b/>
          <w:bCs/>
          <w:sz w:val="20"/>
        </w:rPr>
        <w:t>Line Managers</w:t>
      </w:r>
    </w:p>
    <w:p w14:paraId="4B582CA5" w14:textId="77777777" w:rsidR="00033A34" w:rsidRDefault="00033A34" w:rsidP="00033A34">
      <w:pPr>
        <w:pStyle w:val="BulletPoints"/>
        <w:numPr>
          <w:ilvl w:val="0"/>
          <w:numId w:val="0"/>
        </w:numPr>
        <w:spacing w:after="200" w:line="276" w:lineRule="auto"/>
        <w:rPr>
          <w:rFonts w:ascii="Verdana" w:hAnsi="Verdana"/>
          <w:sz w:val="20"/>
        </w:rPr>
      </w:pPr>
      <w:r>
        <w:rPr>
          <w:rFonts w:ascii="Verdana" w:hAnsi="Verdana"/>
          <w:sz w:val="20"/>
        </w:rPr>
        <w:t>I</w:t>
      </w:r>
      <w:r w:rsidRPr="00F776F3">
        <w:rPr>
          <w:rFonts w:ascii="Verdana" w:hAnsi="Verdana"/>
          <w:sz w:val="20"/>
        </w:rPr>
        <w:t xml:space="preserve">f you receive a report or suspect fraud, bribery or corruption </w:t>
      </w:r>
      <w:proofErr w:type="gramStart"/>
      <w:r w:rsidRPr="00F776F3">
        <w:rPr>
          <w:rFonts w:ascii="Verdana" w:hAnsi="Verdana"/>
          <w:sz w:val="20"/>
        </w:rPr>
        <w:t>including</w:t>
      </w:r>
      <w:r>
        <w:rPr>
          <w:rFonts w:ascii="Verdana" w:hAnsi="Verdana"/>
          <w:sz w:val="20"/>
        </w:rPr>
        <w:t xml:space="preserve">  </w:t>
      </w:r>
      <w:r w:rsidRPr="00F776F3">
        <w:rPr>
          <w:rFonts w:ascii="Verdana" w:hAnsi="Verdana"/>
          <w:sz w:val="20"/>
        </w:rPr>
        <w:t>money</w:t>
      </w:r>
      <w:proofErr w:type="gramEnd"/>
      <w:r w:rsidRPr="00F776F3">
        <w:rPr>
          <w:rFonts w:ascii="Verdana" w:hAnsi="Verdana"/>
          <w:sz w:val="20"/>
        </w:rPr>
        <w:t xml:space="preserve"> laundering you must:</w:t>
      </w:r>
    </w:p>
    <w:p w14:paraId="10B5896A" w14:textId="77777777" w:rsidR="00033A34" w:rsidRPr="00F776F3" w:rsidRDefault="00033A34" w:rsidP="00033A34">
      <w:pPr>
        <w:pStyle w:val="BulletPoints"/>
        <w:spacing w:after="200" w:line="276" w:lineRule="auto"/>
        <w:ind w:left="1077" w:hanging="357"/>
        <w:rPr>
          <w:rFonts w:ascii="Verdana" w:hAnsi="Verdana"/>
          <w:sz w:val="20"/>
        </w:rPr>
      </w:pPr>
      <w:r>
        <w:rPr>
          <w:rFonts w:ascii="Verdana" w:hAnsi="Verdana"/>
          <w:sz w:val="20"/>
        </w:rPr>
        <w:t>i</w:t>
      </w:r>
      <w:r w:rsidRPr="00F776F3">
        <w:rPr>
          <w:rFonts w:ascii="Verdana" w:hAnsi="Verdana"/>
          <w:sz w:val="20"/>
        </w:rPr>
        <w:t xml:space="preserve">mmediately report it to your line manager or to Internal Audit or the Head of Governance, Risk and </w:t>
      </w:r>
      <w:proofErr w:type="gramStart"/>
      <w:r w:rsidRPr="00F776F3">
        <w:rPr>
          <w:rFonts w:ascii="Verdana" w:hAnsi="Verdana"/>
          <w:sz w:val="20"/>
        </w:rPr>
        <w:t>Compliance</w:t>
      </w:r>
      <w:r>
        <w:rPr>
          <w:rFonts w:ascii="Verdana" w:hAnsi="Verdana"/>
          <w:sz w:val="20"/>
        </w:rPr>
        <w:t>;</w:t>
      </w:r>
      <w:proofErr w:type="gramEnd"/>
      <w:r w:rsidRPr="00F776F3">
        <w:rPr>
          <w:rFonts w:ascii="Verdana" w:hAnsi="Verdana"/>
          <w:sz w:val="20"/>
        </w:rPr>
        <w:t xml:space="preserve"> </w:t>
      </w:r>
    </w:p>
    <w:p w14:paraId="1F656853" w14:textId="77777777" w:rsidR="00033A34" w:rsidRPr="00F776F3" w:rsidRDefault="00033A34" w:rsidP="00033A34">
      <w:pPr>
        <w:pStyle w:val="BulletPoints"/>
        <w:spacing w:after="200" w:line="276" w:lineRule="auto"/>
        <w:ind w:left="1077" w:hanging="357"/>
        <w:rPr>
          <w:rFonts w:ascii="Verdana" w:hAnsi="Verdana"/>
          <w:sz w:val="20"/>
        </w:rPr>
      </w:pPr>
      <w:r w:rsidRPr="00F776F3">
        <w:rPr>
          <w:rFonts w:ascii="Verdana" w:hAnsi="Verdana"/>
          <w:sz w:val="20"/>
        </w:rPr>
        <w:t>Secure the relevant evidence as discretely as possible.</w:t>
      </w:r>
    </w:p>
    <w:p w14:paraId="105FF034" w14:textId="77777777" w:rsidR="00033A34" w:rsidRPr="00F776F3" w:rsidRDefault="00033A34" w:rsidP="00033A34">
      <w:pPr>
        <w:pStyle w:val="BulletPoints"/>
        <w:numPr>
          <w:ilvl w:val="0"/>
          <w:numId w:val="0"/>
        </w:numPr>
        <w:spacing w:after="200" w:line="276" w:lineRule="auto"/>
        <w:rPr>
          <w:rFonts w:ascii="Verdana" w:hAnsi="Verdana"/>
          <w:sz w:val="20"/>
        </w:rPr>
      </w:pPr>
      <w:r w:rsidRPr="00F776F3">
        <w:rPr>
          <w:rFonts w:ascii="Verdana" w:hAnsi="Verdana"/>
          <w:sz w:val="20"/>
        </w:rPr>
        <w:lastRenderedPageBreak/>
        <w:t xml:space="preserve">Guidance on areas such as securing evidence, maintenance of confidentiality and how to report incidents is always available from Internal Audit or the Head of Governance, Risk and Compliance. </w:t>
      </w:r>
    </w:p>
    <w:p w14:paraId="4B8EA945" w14:textId="77777777" w:rsidR="00033A34" w:rsidRDefault="00033A34" w:rsidP="00033A34">
      <w:pPr>
        <w:pStyle w:val="BulletPoints"/>
        <w:numPr>
          <w:ilvl w:val="0"/>
          <w:numId w:val="0"/>
        </w:numPr>
        <w:spacing w:after="200" w:line="276" w:lineRule="auto"/>
        <w:rPr>
          <w:rFonts w:ascii="Verdana" w:hAnsi="Verdana"/>
          <w:sz w:val="20"/>
        </w:rPr>
      </w:pPr>
      <w:r w:rsidRPr="00F776F3">
        <w:rPr>
          <w:rFonts w:ascii="Verdana" w:hAnsi="Verdana"/>
          <w:sz w:val="20"/>
        </w:rPr>
        <w:t xml:space="preserve">If you are unsure whether a particular act constitutes fraud, </w:t>
      </w:r>
      <w:proofErr w:type="gramStart"/>
      <w:r w:rsidRPr="00F776F3">
        <w:rPr>
          <w:rFonts w:ascii="Verdana" w:hAnsi="Verdana"/>
          <w:sz w:val="20"/>
        </w:rPr>
        <w:t>bribery</w:t>
      </w:r>
      <w:proofErr w:type="gramEnd"/>
      <w:r w:rsidRPr="00F776F3">
        <w:rPr>
          <w:rFonts w:ascii="Verdana" w:hAnsi="Verdana"/>
          <w:sz w:val="20"/>
        </w:rPr>
        <w:t xml:space="preserve"> or corruption, along with any other queries, these should be raised with your line manager or Internal Audit or the Head of Governance, Risk and Compliance.</w:t>
      </w:r>
    </w:p>
    <w:p w14:paraId="3B00A69D" w14:textId="77777777" w:rsidR="00033A34" w:rsidRPr="004335BE" w:rsidRDefault="00033A34" w:rsidP="00033A34">
      <w:pPr>
        <w:pStyle w:val="BulletPoints"/>
        <w:numPr>
          <w:ilvl w:val="0"/>
          <w:numId w:val="0"/>
        </w:numPr>
        <w:spacing w:after="200" w:line="276" w:lineRule="auto"/>
        <w:rPr>
          <w:rFonts w:ascii="Verdana" w:hAnsi="Verdana"/>
          <w:b/>
          <w:bCs/>
          <w:szCs w:val="22"/>
        </w:rPr>
      </w:pPr>
      <w:r w:rsidRPr="004335BE">
        <w:rPr>
          <w:rFonts w:ascii="Verdana" w:hAnsi="Verdana"/>
          <w:b/>
          <w:bCs/>
          <w:szCs w:val="22"/>
        </w:rPr>
        <w:t>External Reporting</w:t>
      </w:r>
    </w:p>
    <w:p w14:paraId="2304BA1E" w14:textId="77777777" w:rsidR="00033A34" w:rsidRPr="00F776F3" w:rsidRDefault="00033A34" w:rsidP="00033A34">
      <w:pPr>
        <w:pStyle w:val="Heading1"/>
        <w:numPr>
          <w:ilvl w:val="0"/>
          <w:numId w:val="0"/>
        </w:numPr>
        <w:spacing w:before="0" w:after="200"/>
        <w:rPr>
          <w:rFonts w:ascii="Verdana" w:hAnsi="Verdana"/>
          <w:b w:val="0"/>
          <w:bCs w:val="0"/>
          <w:color w:val="auto"/>
          <w:sz w:val="20"/>
          <w:szCs w:val="20"/>
        </w:rPr>
      </w:pPr>
      <w:r w:rsidRPr="00F776F3">
        <w:rPr>
          <w:rFonts w:ascii="Verdana" w:hAnsi="Verdana"/>
          <w:b w:val="0"/>
          <w:bCs w:val="0"/>
          <w:color w:val="auto"/>
          <w:sz w:val="20"/>
          <w:szCs w:val="20"/>
        </w:rPr>
        <w:t>A decision to refer suspected or attempted incidents of fraud or money laundering to the police will be made by the Chief Executive on the recommendation of the Head of Governance, Risk and Compliance.  This decision will always be made in the best interests of children and young people.</w:t>
      </w:r>
    </w:p>
    <w:p w14:paraId="0764C5A7" w14:textId="77777777" w:rsidR="00033A34" w:rsidRPr="00542C19" w:rsidRDefault="00033A34" w:rsidP="00033A34">
      <w:pPr>
        <w:pStyle w:val="BulletPoints"/>
        <w:numPr>
          <w:ilvl w:val="0"/>
          <w:numId w:val="0"/>
        </w:numPr>
        <w:spacing w:after="200"/>
        <w:ind w:left="1077"/>
        <w:rPr>
          <w:rFonts w:ascii="Verdana" w:hAnsi="Verdana"/>
          <w:b/>
          <w:bCs/>
          <w:color w:val="00B050"/>
          <w:sz w:val="20"/>
        </w:rPr>
      </w:pPr>
    </w:p>
    <w:p w14:paraId="3FFF4659" w14:textId="77777777" w:rsidR="00033A34" w:rsidRDefault="00033A34" w:rsidP="00033A34">
      <w:pPr>
        <w:rPr>
          <w:rFonts w:ascii="Verdana" w:hAnsi="Verdana"/>
          <w:b/>
          <w:bCs/>
          <w:sz w:val="20"/>
          <w:szCs w:val="20"/>
        </w:rPr>
      </w:pPr>
      <w:r>
        <w:rPr>
          <w:rFonts w:ascii="Verdana" w:hAnsi="Verdana"/>
          <w:b/>
          <w:bCs/>
          <w:sz w:val="20"/>
        </w:rPr>
        <w:br w:type="page"/>
      </w:r>
    </w:p>
    <w:p w14:paraId="3F3AA464" w14:textId="77777777" w:rsidR="00033A34" w:rsidRDefault="00033A34" w:rsidP="00033A34">
      <w:pPr>
        <w:pStyle w:val="BulletPoints"/>
        <w:numPr>
          <w:ilvl w:val="0"/>
          <w:numId w:val="0"/>
        </w:numPr>
        <w:spacing w:after="200"/>
        <w:ind w:left="1077"/>
        <w:jc w:val="center"/>
        <w:rPr>
          <w:rFonts w:ascii="Verdana" w:hAnsi="Verdana"/>
          <w:b/>
          <w:bCs/>
          <w:sz w:val="20"/>
        </w:rPr>
      </w:pPr>
    </w:p>
    <w:p w14:paraId="47C164EC" w14:textId="77777777" w:rsidR="00766DD9" w:rsidRPr="00663F83" w:rsidRDefault="00766DD9" w:rsidP="00766DD9">
      <w:pPr>
        <w:jc w:val="center"/>
        <w:rPr>
          <w:rFonts w:ascii="Verdana" w:hAnsi="Verdana"/>
          <w:b/>
          <w:bCs/>
        </w:rPr>
      </w:pPr>
      <w:r w:rsidRPr="00663F83">
        <w:rPr>
          <w:rFonts w:ascii="Verdana" w:hAnsi="Verdana"/>
          <w:b/>
          <w:bCs/>
        </w:rPr>
        <w:t>Appendix B - Anti-Fraud, Anti-Bribery and Corruption</w:t>
      </w:r>
      <w:r>
        <w:rPr>
          <w:rFonts w:ascii="Verdana" w:hAnsi="Verdana"/>
          <w:b/>
          <w:bCs/>
        </w:rPr>
        <w:t xml:space="preserve"> Policy</w:t>
      </w:r>
    </w:p>
    <w:p w14:paraId="61498E58" w14:textId="77777777" w:rsidR="00766DD9" w:rsidRDefault="00766DD9" w:rsidP="00766DD9">
      <w:pPr>
        <w:jc w:val="center"/>
        <w:rPr>
          <w:rFonts w:ascii="Verdana" w:hAnsi="Verdana" w:cs="Arial"/>
          <w:b/>
          <w:bCs/>
        </w:rPr>
      </w:pPr>
      <w:r w:rsidRPr="00663F83">
        <w:rPr>
          <w:rFonts w:ascii="Verdana" w:hAnsi="Verdana" w:cs="Arial"/>
          <w:b/>
          <w:bCs/>
        </w:rPr>
        <w:t>FRAUD RISK ASSESSMENT</w:t>
      </w:r>
      <w:r>
        <w:rPr>
          <w:rFonts w:ascii="Verdana" w:hAnsi="Verdana" w:cs="Arial"/>
          <w:b/>
          <w:bCs/>
        </w:rPr>
        <w:t xml:space="preserve"> </w:t>
      </w:r>
    </w:p>
    <w:p w14:paraId="5DE6B34A" w14:textId="77777777" w:rsidR="00766DD9" w:rsidRPr="00663F83" w:rsidRDefault="00766DD9" w:rsidP="00766DD9">
      <w:pPr>
        <w:pStyle w:val="Heading2"/>
        <w:shd w:val="clear" w:color="auto" w:fill="FFFFFF"/>
        <w:spacing w:before="300" w:after="200" w:line="276" w:lineRule="auto"/>
        <w:ind w:left="0"/>
        <w:rPr>
          <w:rFonts w:ascii="Verdana" w:hAnsi="Verdana" w:cs="Arial"/>
          <w:color w:val="454444"/>
          <w:sz w:val="20"/>
          <w:szCs w:val="20"/>
        </w:rPr>
      </w:pPr>
      <w:r w:rsidRPr="00663F83">
        <w:rPr>
          <w:rFonts w:ascii="Verdana" w:hAnsi="Verdana" w:cs="Arial"/>
          <w:color w:val="454444"/>
          <w:sz w:val="20"/>
          <w:szCs w:val="20"/>
        </w:rPr>
        <w:t>Challenges and Opportunities</w:t>
      </w:r>
    </w:p>
    <w:p w14:paraId="7678F83E" w14:textId="77777777" w:rsidR="00766DD9" w:rsidRPr="00663F83" w:rsidRDefault="00766DD9" w:rsidP="00766DD9">
      <w:pPr>
        <w:pStyle w:val="NormalWeb"/>
        <w:shd w:val="clear" w:color="auto" w:fill="FFFFFF"/>
        <w:spacing w:before="0" w:beforeAutospacing="0" w:after="200" w:afterAutospacing="0" w:line="276" w:lineRule="auto"/>
        <w:rPr>
          <w:rFonts w:ascii="Verdana" w:hAnsi="Verdana" w:cs="Arial"/>
          <w:color w:val="464646"/>
          <w:sz w:val="20"/>
          <w:szCs w:val="20"/>
        </w:rPr>
      </w:pPr>
      <w:r w:rsidRPr="00663F83">
        <w:rPr>
          <w:rFonts w:ascii="Verdana" w:hAnsi="Verdana" w:cs="Arial"/>
          <w:color w:val="464646"/>
          <w:sz w:val="20"/>
          <w:szCs w:val="20"/>
        </w:rPr>
        <w:t>On a periodic basis, management should assess the organi</w:t>
      </w:r>
      <w:r>
        <w:rPr>
          <w:rFonts w:ascii="Verdana" w:hAnsi="Verdana" w:cs="Arial"/>
          <w:color w:val="464646"/>
          <w:sz w:val="20"/>
          <w:szCs w:val="20"/>
        </w:rPr>
        <w:t>s</w:t>
      </w:r>
      <w:r w:rsidRPr="00663F83">
        <w:rPr>
          <w:rFonts w:ascii="Verdana" w:hAnsi="Verdana" w:cs="Arial"/>
          <w:color w:val="464646"/>
          <w:sz w:val="20"/>
          <w:szCs w:val="20"/>
        </w:rPr>
        <w:t xml:space="preserve">ation’s exposure to fraud risk to identify potential fraud schemes and corruption risk events that need to be mitigated and monitored. </w:t>
      </w:r>
      <w:r>
        <w:rPr>
          <w:rFonts w:ascii="Verdana" w:hAnsi="Verdana" w:cs="Arial"/>
          <w:color w:val="464646"/>
          <w:sz w:val="20"/>
          <w:szCs w:val="20"/>
        </w:rPr>
        <w:t xml:space="preserve"> </w:t>
      </w:r>
      <w:r w:rsidRPr="00663F83">
        <w:rPr>
          <w:rFonts w:ascii="Verdana" w:hAnsi="Verdana" w:cs="Arial"/>
          <w:color w:val="464646"/>
          <w:sz w:val="20"/>
          <w:szCs w:val="20"/>
        </w:rPr>
        <w:t xml:space="preserve">An effective fraud risk assessment is tailored to </w:t>
      </w:r>
      <w:r>
        <w:rPr>
          <w:rFonts w:ascii="Verdana" w:hAnsi="Verdana" w:cs="Arial"/>
          <w:color w:val="464646"/>
          <w:sz w:val="20"/>
          <w:szCs w:val="20"/>
        </w:rPr>
        <w:t>the type of</w:t>
      </w:r>
      <w:r w:rsidRPr="00663F83">
        <w:rPr>
          <w:rFonts w:ascii="Verdana" w:hAnsi="Verdana" w:cs="Arial"/>
          <w:color w:val="464646"/>
          <w:sz w:val="20"/>
          <w:szCs w:val="20"/>
        </w:rPr>
        <w:t xml:space="preserve"> organi</w:t>
      </w:r>
      <w:r>
        <w:rPr>
          <w:rFonts w:ascii="Verdana" w:hAnsi="Verdana" w:cs="Arial"/>
          <w:color w:val="464646"/>
          <w:sz w:val="20"/>
          <w:szCs w:val="20"/>
        </w:rPr>
        <w:t>s</w:t>
      </w:r>
      <w:r w:rsidRPr="00663F83">
        <w:rPr>
          <w:rFonts w:ascii="Verdana" w:hAnsi="Verdana" w:cs="Arial"/>
          <w:color w:val="464646"/>
          <w:sz w:val="20"/>
          <w:szCs w:val="20"/>
        </w:rPr>
        <w:t>ation</w:t>
      </w:r>
      <w:r>
        <w:rPr>
          <w:rFonts w:ascii="Verdana" w:hAnsi="Verdana" w:cs="Arial"/>
          <w:color w:val="464646"/>
          <w:sz w:val="20"/>
          <w:szCs w:val="20"/>
        </w:rPr>
        <w:t xml:space="preserve"> and its unique activities</w:t>
      </w:r>
      <w:r w:rsidRPr="00663F83">
        <w:rPr>
          <w:rFonts w:ascii="Verdana" w:hAnsi="Verdana" w:cs="Arial"/>
          <w:color w:val="464646"/>
          <w:sz w:val="20"/>
          <w:szCs w:val="20"/>
        </w:rPr>
        <w:t xml:space="preserve">. </w:t>
      </w:r>
      <w:r>
        <w:rPr>
          <w:rFonts w:ascii="Verdana" w:hAnsi="Verdana" w:cs="Arial"/>
          <w:color w:val="464646"/>
          <w:sz w:val="20"/>
          <w:szCs w:val="20"/>
        </w:rPr>
        <w:t xml:space="preserve"> </w:t>
      </w:r>
      <w:r w:rsidRPr="00663F83">
        <w:rPr>
          <w:rFonts w:ascii="Verdana" w:hAnsi="Verdana" w:cs="Arial"/>
          <w:color w:val="464646"/>
          <w:sz w:val="20"/>
          <w:szCs w:val="20"/>
        </w:rPr>
        <w:t>It should be performed on an annual basis and</w:t>
      </w:r>
      <w:r>
        <w:rPr>
          <w:rFonts w:ascii="Verdana" w:hAnsi="Verdana" w:cs="Arial"/>
          <w:color w:val="464646"/>
          <w:sz w:val="20"/>
          <w:szCs w:val="20"/>
        </w:rPr>
        <w:t xml:space="preserve"> </w:t>
      </w:r>
      <w:r w:rsidRPr="00663F83">
        <w:rPr>
          <w:rFonts w:ascii="Verdana" w:hAnsi="Verdana" w:cs="Arial"/>
          <w:color w:val="464646"/>
          <w:sz w:val="20"/>
          <w:szCs w:val="20"/>
        </w:rPr>
        <w:t>refreshed when a change in the internal or external environment occurs.</w:t>
      </w:r>
      <w:r>
        <w:rPr>
          <w:rFonts w:ascii="Verdana" w:hAnsi="Verdana" w:cs="Arial"/>
          <w:color w:val="464646"/>
          <w:sz w:val="20"/>
          <w:szCs w:val="20"/>
        </w:rPr>
        <w:t xml:space="preserve">  Fraud Risk Assessment is reported in the annual Assurance Statements completed by each Directorate.</w:t>
      </w:r>
    </w:p>
    <w:p w14:paraId="19D864FA" w14:textId="77777777" w:rsidR="00766DD9" w:rsidRPr="00663F83" w:rsidRDefault="00766DD9" w:rsidP="00766DD9">
      <w:pPr>
        <w:pStyle w:val="NormalWeb"/>
        <w:shd w:val="clear" w:color="auto" w:fill="FFFFFF"/>
        <w:spacing w:before="0" w:beforeAutospacing="0" w:after="200" w:afterAutospacing="0" w:line="276" w:lineRule="auto"/>
        <w:rPr>
          <w:rFonts w:ascii="Verdana" w:hAnsi="Verdana" w:cs="Arial"/>
          <w:color w:val="464646"/>
          <w:sz w:val="20"/>
          <w:szCs w:val="20"/>
        </w:rPr>
      </w:pPr>
      <w:r>
        <w:rPr>
          <w:rFonts w:ascii="Verdana" w:hAnsi="Verdana" w:cs="Arial"/>
          <w:color w:val="464646"/>
          <w:sz w:val="20"/>
          <w:szCs w:val="20"/>
        </w:rPr>
        <w:t>In line with the NSPCC’s Risk Management Policy, a</w:t>
      </w:r>
      <w:r w:rsidRPr="00663F83">
        <w:rPr>
          <w:rFonts w:ascii="Verdana" w:hAnsi="Verdana" w:cs="Arial"/>
          <w:color w:val="464646"/>
          <w:sz w:val="20"/>
          <w:szCs w:val="20"/>
        </w:rPr>
        <w:t xml:space="preserve">n effective fraud risk assessment methodology includes risk identification, assessment of inherent fraud risk (measured in terms of </w:t>
      </w:r>
      <w:r>
        <w:rPr>
          <w:rFonts w:ascii="Verdana" w:hAnsi="Verdana" w:cs="Arial"/>
          <w:color w:val="464646"/>
          <w:sz w:val="20"/>
          <w:szCs w:val="20"/>
        </w:rPr>
        <w:t>probability</w:t>
      </w:r>
      <w:r w:rsidRPr="00663F83">
        <w:rPr>
          <w:rFonts w:ascii="Verdana" w:hAnsi="Verdana" w:cs="Arial"/>
          <w:color w:val="464646"/>
          <w:sz w:val="20"/>
          <w:szCs w:val="20"/>
        </w:rPr>
        <w:t xml:space="preserve"> and significance) and risk response. </w:t>
      </w:r>
      <w:r>
        <w:rPr>
          <w:rFonts w:ascii="Verdana" w:hAnsi="Verdana" w:cs="Arial"/>
          <w:color w:val="464646"/>
          <w:sz w:val="20"/>
          <w:szCs w:val="20"/>
        </w:rPr>
        <w:t xml:space="preserve"> </w:t>
      </w:r>
      <w:r w:rsidRPr="00663F83">
        <w:rPr>
          <w:rFonts w:ascii="Verdana" w:hAnsi="Verdana" w:cs="Arial"/>
          <w:color w:val="464646"/>
          <w:sz w:val="20"/>
          <w:szCs w:val="20"/>
        </w:rPr>
        <w:t>Fraud risk identification is best performed by gathering relative information on fraud risk from a variety of sources within the organi</w:t>
      </w:r>
      <w:r>
        <w:rPr>
          <w:rFonts w:ascii="Verdana" w:hAnsi="Verdana" w:cs="Arial"/>
          <w:color w:val="464646"/>
          <w:sz w:val="20"/>
          <w:szCs w:val="20"/>
        </w:rPr>
        <w:t>s</w:t>
      </w:r>
      <w:r w:rsidRPr="00663F83">
        <w:rPr>
          <w:rFonts w:ascii="Verdana" w:hAnsi="Verdana" w:cs="Arial"/>
          <w:color w:val="464646"/>
          <w:sz w:val="20"/>
          <w:szCs w:val="20"/>
        </w:rPr>
        <w:t xml:space="preserve">ation and </w:t>
      </w:r>
      <w:r>
        <w:rPr>
          <w:rFonts w:ascii="Verdana" w:hAnsi="Verdana" w:cs="Arial"/>
          <w:color w:val="464646"/>
          <w:sz w:val="20"/>
          <w:szCs w:val="20"/>
        </w:rPr>
        <w:t>charity sector</w:t>
      </w:r>
      <w:r w:rsidRPr="00663F83">
        <w:rPr>
          <w:rFonts w:ascii="Verdana" w:hAnsi="Verdana" w:cs="Arial"/>
          <w:color w:val="464646"/>
          <w:sz w:val="20"/>
          <w:szCs w:val="20"/>
        </w:rPr>
        <w:t xml:space="preserve">. </w:t>
      </w:r>
      <w:r>
        <w:rPr>
          <w:rFonts w:ascii="Verdana" w:hAnsi="Verdana" w:cs="Arial"/>
          <w:color w:val="464646"/>
          <w:sz w:val="20"/>
          <w:szCs w:val="20"/>
        </w:rPr>
        <w:t xml:space="preserve"> </w:t>
      </w:r>
      <w:r w:rsidRPr="00663F83">
        <w:rPr>
          <w:rFonts w:ascii="Verdana" w:hAnsi="Verdana" w:cs="Arial"/>
          <w:color w:val="464646"/>
          <w:sz w:val="20"/>
          <w:szCs w:val="20"/>
        </w:rPr>
        <w:t>This enables management to consider the totality of fraud risk threatening the organi</w:t>
      </w:r>
      <w:r>
        <w:rPr>
          <w:rFonts w:ascii="Verdana" w:hAnsi="Verdana" w:cs="Arial"/>
          <w:color w:val="464646"/>
          <w:sz w:val="20"/>
          <w:szCs w:val="20"/>
        </w:rPr>
        <w:t>s</w:t>
      </w:r>
      <w:r w:rsidRPr="00663F83">
        <w:rPr>
          <w:rFonts w:ascii="Verdana" w:hAnsi="Verdana" w:cs="Arial"/>
          <w:color w:val="464646"/>
          <w:sz w:val="20"/>
          <w:szCs w:val="20"/>
        </w:rPr>
        <w:t xml:space="preserve">ation, as well as the impact of incentives, pressures, </w:t>
      </w:r>
      <w:proofErr w:type="gramStart"/>
      <w:r w:rsidRPr="00663F83">
        <w:rPr>
          <w:rFonts w:ascii="Verdana" w:hAnsi="Verdana" w:cs="Arial"/>
          <w:color w:val="464646"/>
          <w:sz w:val="20"/>
          <w:szCs w:val="20"/>
        </w:rPr>
        <w:t>opportunities</w:t>
      </w:r>
      <w:proofErr w:type="gramEnd"/>
      <w:r w:rsidRPr="00663F83">
        <w:rPr>
          <w:rFonts w:ascii="Verdana" w:hAnsi="Verdana" w:cs="Arial"/>
          <w:color w:val="464646"/>
          <w:sz w:val="20"/>
          <w:szCs w:val="20"/>
        </w:rPr>
        <w:t xml:space="preserve"> and rationali</w:t>
      </w:r>
      <w:r>
        <w:rPr>
          <w:rFonts w:ascii="Verdana" w:hAnsi="Verdana" w:cs="Arial"/>
          <w:color w:val="464646"/>
          <w:sz w:val="20"/>
          <w:szCs w:val="20"/>
        </w:rPr>
        <w:t>s</w:t>
      </w:r>
      <w:r w:rsidRPr="00663F83">
        <w:rPr>
          <w:rFonts w:ascii="Verdana" w:hAnsi="Verdana" w:cs="Arial"/>
          <w:color w:val="464646"/>
          <w:sz w:val="20"/>
          <w:szCs w:val="20"/>
        </w:rPr>
        <w:t>ation that lead to fraud.</w:t>
      </w:r>
    </w:p>
    <w:p w14:paraId="1DA68771" w14:textId="77777777" w:rsidR="00766DD9" w:rsidRPr="00663F83" w:rsidRDefault="00766DD9" w:rsidP="00766DD9">
      <w:pPr>
        <w:pStyle w:val="NormalWeb"/>
        <w:shd w:val="clear" w:color="auto" w:fill="FFFFFF"/>
        <w:spacing w:before="0" w:beforeAutospacing="0" w:after="200" w:afterAutospacing="0" w:line="276" w:lineRule="auto"/>
        <w:rPr>
          <w:rFonts w:ascii="Verdana" w:hAnsi="Verdana" w:cs="Arial"/>
          <w:color w:val="464646"/>
          <w:sz w:val="20"/>
          <w:szCs w:val="20"/>
        </w:rPr>
      </w:pPr>
      <w:r w:rsidRPr="00663F83">
        <w:rPr>
          <w:rFonts w:ascii="Verdana" w:hAnsi="Verdana" w:cs="Arial"/>
          <w:color w:val="464646"/>
          <w:sz w:val="20"/>
          <w:szCs w:val="20"/>
        </w:rPr>
        <w:t xml:space="preserve">Response to residual fraud risk should be balanced. </w:t>
      </w:r>
      <w:r>
        <w:rPr>
          <w:rFonts w:ascii="Verdana" w:hAnsi="Verdana" w:cs="Arial"/>
          <w:color w:val="464646"/>
          <w:sz w:val="20"/>
          <w:szCs w:val="20"/>
        </w:rPr>
        <w:t xml:space="preserve"> </w:t>
      </w:r>
      <w:r w:rsidRPr="00663F83">
        <w:rPr>
          <w:rFonts w:ascii="Verdana" w:hAnsi="Verdana" w:cs="Arial"/>
          <w:color w:val="464646"/>
          <w:sz w:val="20"/>
          <w:szCs w:val="20"/>
        </w:rPr>
        <w:t xml:space="preserve">Management’s objective should be to implement effective anti-fraud controls, the benefits of which exceed their cost. </w:t>
      </w:r>
      <w:r>
        <w:rPr>
          <w:rFonts w:ascii="Verdana" w:hAnsi="Verdana" w:cs="Arial"/>
          <w:color w:val="464646"/>
          <w:sz w:val="20"/>
          <w:szCs w:val="20"/>
        </w:rPr>
        <w:t xml:space="preserve"> </w:t>
      </w:r>
      <w:r w:rsidRPr="00663F83">
        <w:rPr>
          <w:rFonts w:ascii="Verdana" w:hAnsi="Verdana" w:cs="Arial"/>
          <w:color w:val="464646"/>
          <w:sz w:val="20"/>
          <w:szCs w:val="20"/>
        </w:rPr>
        <w:t>Often, this involves a combination of manual and automated fraud prevention and detection techniques that enable the organi</w:t>
      </w:r>
      <w:r>
        <w:rPr>
          <w:rFonts w:ascii="Verdana" w:hAnsi="Verdana" w:cs="Arial"/>
          <w:color w:val="464646"/>
          <w:sz w:val="20"/>
          <w:szCs w:val="20"/>
        </w:rPr>
        <w:t>s</w:t>
      </w:r>
      <w:r w:rsidRPr="00663F83">
        <w:rPr>
          <w:rFonts w:ascii="Verdana" w:hAnsi="Verdana" w:cs="Arial"/>
          <w:color w:val="464646"/>
          <w:sz w:val="20"/>
          <w:szCs w:val="20"/>
        </w:rPr>
        <w:t>ation to monitor for indicators of fraud within the scope of its risk tolerance.</w:t>
      </w:r>
    </w:p>
    <w:p w14:paraId="18A6AB82" w14:textId="77777777" w:rsidR="00766DD9" w:rsidRPr="00663F83" w:rsidRDefault="00766DD9" w:rsidP="00766DD9">
      <w:pPr>
        <w:rPr>
          <w:rFonts w:ascii="Verdana" w:hAnsi="Verdana" w:cs="Arial"/>
          <w:b/>
          <w:bCs/>
          <w:sz w:val="20"/>
          <w:szCs w:val="20"/>
        </w:rPr>
      </w:pPr>
      <w:r w:rsidRPr="00663F83">
        <w:rPr>
          <w:rFonts w:ascii="Verdana" w:hAnsi="Verdana" w:cs="Arial"/>
          <w:color w:val="464646"/>
          <w:sz w:val="20"/>
          <w:szCs w:val="20"/>
        </w:rPr>
        <w:t>Accepting that fraud risk exists within an organi</w:t>
      </w:r>
      <w:r>
        <w:rPr>
          <w:rFonts w:ascii="Verdana" w:hAnsi="Verdana" w:cs="Arial"/>
          <w:color w:val="464646"/>
          <w:sz w:val="20"/>
          <w:szCs w:val="20"/>
        </w:rPr>
        <w:t>s</w:t>
      </w:r>
      <w:r w:rsidRPr="00663F83">
        <w:rPr>
          <w:rFonts w:ascii="Verdana" w:hAnsi="Verdana" w:cs="Arial"/>
          <w:color w:val="464646"/>
          <w:sz w:val="20"/>
          <w:szCs w:val="20"/>
        </w:rPr>
        <w:t xml:space="preserve">ation can sometimes be an impediment to robust discussion of this threat. </w:t>
      </w:r>
      <w:r>
        <w:rPr>
          <w:rFonts w:ascii="Verdana" w:hAnsi="Verdana" w:cs="Arial"/>
          <w:color w:val="464646"/>
          <w:sz w:val="20"/>
          <w:szCs w:val="20"/>
        </w:rPr>
        <w:t xml:space="preserve"> </w:t>
      </w:r>
      <w:r w:rsidRPr="00663F83">
        <w:rPr>
          <w:rFonts w:ascii="Verdana" w:hAnsi="Verdana" w:cs="Arial"/>
          <w:color w:val="464646"/>
          <w:sz w:val="20"/>
          <w:szCs w:val="20"/>
        </w:rPr>
        <w:t>However, authoritative guidance includes the premise that the risk of fraud occurs naturally within all organi</w:t>
      </w:r>
      <w:r>
        <w:rPr>
          <w:rFonts w:ascii="Verdana" w:hAnsi="Verdana" w:cs="Arial"/>
          <w:color w:val="464646"/>
          <w:sz w:val="20"/>
          <w:szCs w:val="20"/>
        </w:rPr>
        <w:t>s</w:t>
      </w:r>
      <w:r w:rsidRPr="00663F83">
        <w:rPr>
          <w:rFonts w:ascii="Verdana" w:hAnsi="Verdana" w:cs="Arial"/>
          <w:color w:val="464646"/>
          <w:sz w:val="20"/>
          <w:szCs w:val="20"/>
        </w:rPr>
        <w:t xml:space="preserve">ations. </w:t>
      </w:r>
      <w:r>
        <w:rPr>
          <w:rFonts w:ascii="Verdana" w:hAnsi="Verdana" w:cs="Arial"/>
          <w:color w:val="464646"/>
          <w:sz w:val="20"/>
          <w:szCs w:val="20"/>
        </w:rPr>
        <w:t xml:space="preserve"> </w:t>
      </w:r>
      <w:r w:rsidRPr="00663F83">
        <w:rPr>
          <w:rFonts w:ascii="Verdana" w:hAnsi="Verdana" w:cs="Arial"/>
          <w:color w:val="464646"/>
          <w:sz w:val="20"/>
          <w:szCs w:val="20"/>
        </w:rPr>
        <w:t>Open and honest discussion about fraud risk through brainstorming, surveys and workshop activities should not be an organi</w:t>
      </w:r>
      <w:r>
        <w:rPr>
          <w:rFonts w:ascii="Verdana" w:hAnsi="Verdana" w:cs="Arial"/>
          <w:color w:val="464646"/>
          <w:sz w:val="20"/>
          <w:szCs w:val="20"/>
        </w:rPr>
        <w:t>s</w:t>
      </w:r>
      <w:r w:rsidRPr="00663F83">
        <w:rPr>
          <w:rFonts w:ascii="Verdana" w:hAnsi="Verdana" w:cs="Arial"/>
          <w:color w:val="464646"/>
          <w:sz w:val="20"/>
          <w:szCs w:val="20"/>
        </w:rPr>
        <w:t xml:space="preserve">ational “taboo.” </w:t>
      </w:r>
      <w:r>
        <w:rPr>
          <w:rFonts w:ascii="Verdana" w:hAnsi="Verdana" w:cs="Arial"/>
          <w:color w:val="464646"/>
          <w:sz w:val="20"/>
          <w:szCs w:val="20"/>
        </w:rPr>
        <w:t xml:space="preserve"> </w:t>
      </w:r>
      <w:proofErr w:type="gramStart"/>
      <w:r w:rsidRPr="00663F83">
        <w:rPr>
          <w:rFonts w:ascii="Verdana" w:hAnsi="Verdana" w:cs="Arial"/>
          <w:color w:val="464646"/>
          <w:sz w:val="20"/>
          <w:szCs w:val="20"/>
        </w:rPr>
        <w:t>In particular, it</w:t>
      </w:r>
      <w:proofErr w:type="gramEnd"/>
      <w:r w:rsidRPr="00663F83">
        <w:rPr>
          <w:rFonts w:ascii="Verdana" w:hAnsi="Verdana" w:cs="Arial"/>
          <w:color w:val="464646"/>
          <w:sz w:val="20"/>
          <w:szCs w:val="20"/>
        </w:rPr>
        <w:t xml:space="preserve"> is important to note that because management has primary responsibility for the design, implementation and monitoring of internal controls, organi</w:t>
      </w:r>
      <w:r>
        <w:rPr>
          <w:rFonts w:ascii="Verdana" w:hAnsi="Verdana" w:cs="Arial"/>
          <w:color w:val="464646"/>
          <w:sz w:val="20"/>
          <w:szCs w:val="20"/>
        </w:rPr>
        <w:t>s</w:t>
      </w:r>
      <w:r w:rsidRPr="00663F83">
        <w:rPr>
          <w:rFonts w:ascii="Verdana" w:hAnsi="Verdana" w:cs="Arial"/>
          <w:color w:val="464646"/>
          <w:sz w:val="20"/>
          <w:szCs w:val="20"/>
        </w:rPr>
        <w:t xml:space="preserve">ations are exposed to the danger of management override of controls. </w:t>
      </w:r>
      <w:r>
        <w:rPr>
          <w:rFonts w:ascii="Verdana" w:hAnsi="Verdana" w:cs="Arial"/>
          <w:color w:val="464646"/>
          <w:sz w:val="20"/>
          <w:szCs w:val="20"/>
        </w:rPr>
        <w:t xml:space="preserve"> </w:t>
      </w:r>
      <w:r w:rsidRPr="00663F83">
        <w:rPr>
          <w:rFonts w:ascii="Verdana" w:hAnsi="Verdana" w:cs="Arial"/>
          <w:color w:val="464646"/>
          <w:sz w:val="20"/>
          <w:szCs w:val="20"/>
        </w:rPr>
        <w:t xml:space="preserve">This is a key </w:t>
      </w:r>
      <w:r>
        <w:rPr>
          <w:rFonts w:ascii="Verdana" w:hAnsi="Verdana" w:cs="Arial"/>
          <w:color w:val="464646"/>
          <w:sz w:val="20"/>
          <w:szCs w:val="20"/>
        </w:rPr>
        <w:t xml:space="preserve">potential </w:t>
      </w:r>
      <w:r w:rsidRPr="00663F83">
        <w:rPr>
          <w:rFonts w:ascii="Verdana" w:hAnsi="Verdana" w:cs="Arial"/>
          <w:color w:val="464646"/>
          <w:sz w:val="20"/>
          <w:szCs w:val="20"/>
        </w:rPr>
        <w:t>risk to consider during the fraud risk assessment process.</w:t>
      </w:r>
    </w:p>
    <w:p w14:paraId="4D0E4935" w14:textId="77777777" w:rsidR="00766DD9" w:rsidRPr="00663F83" w:rsidRDefault="00766DD9" w:rsidP="00766DD9">
      <w:pPr>
        <w:spacing w:before="240"/>
        <w:outlineLvl w:val="1"/>
        <w:rPr>
          <w:rFonts w:ascii="Verdana" w:hAnsi="Verdana" w:cs="Arial"/>
          <w:b/>
          <w:bCs/>
          <w:color w:val="00B050"/>
          <w:sz w:val="20"/>
          <w:szCs w:val="20"/>
        </w:rPr>
      </w:pPr>
      <w:r w:rsidRPr="00663F83">
        <w:rPr>
          <w:rFonts w:ascii="Verdana" w:hAnsi="Verdana" w:cs="Arial"/>
          <w:b/>
          <w:bCs/>
          <w:color w:val="00B050"/>
          <w:sz w:val="20"/>
          <w:szCs w:val="20"/>
        </w:rPr>
        <w:t>Conducting a fraud risk assessment</w:t>
      </w:r>
    </w:p>
    <w:p w14:paraId="381B4BD3" w14:textId="77777777" w:rsidR="00766DD9" w:rsidRDefault="00766DD9" w:rsidP="00766DD9">
      <w:pPr>
        <w:spacing w:before="240"/>
        <w:rPr>
          <w:rFonts w:ascii="Verdana" w:hAnsi="Verdana" w:cs="Arial"/>
          <w:color w:val="333333"/>
          <w:sz w:val="20"/>
          <w:szCs w:val="20"/>
        </w:rPr>
      </w:pPr>
      <w:r w:rsidRPr="00663F83">
        <w:rPr>
          <w:rFonts w:ascii="Verdana" w:hAnsi="Verdana" w:cs="Arial"/>
          <w:color w:val="333333"/>
          <w:sz w:val="20"/>
          <w:szCs w:val="20"/>
        </w:rPr>
        <w:t xml:space="preserve">To protect </w:t>
      </w:r>
      <w:r>
        <w:rPr>
          <w:rFonts w:ascii="Verdana" w:hAnsi="Verdana" w:cs="Arial"/>
          <w:color w:val="333333"/>
          <w:sz w:val="20"/>
          <w:szCs w:val="20"/>
        </w:rPr>
        <w:t>the NSPCC</w:t>
      </w:r>
      <w:r w:rsidRPr="00663F83">
        <w:rPr>
          <w:rFonts w:ascii="Verdana" w:hAnsi="Verdana" w:cs="Arial"/>
          <w:color w:val="333333"/>
          <w:sz w:val="20"/>
          <w:szCs w:val="20"/>
        </w:rPr>
        <w:t xml:space="preserve">, </w:t>
      </w:r>
      <w:r>
        <w:rPr>
          <w:rFonts w:ascii="Verdana" w:hAnsi="Verdana" w:cs="Arial"/>
          <w:color w:val="333333"/>
          <w:sz w:val="20"/>
          <w:szCs w:val="20"/>
        </w:rPr>
        <w:t>we</w:t>
      </w:r>
      <w:r w:rsidRPr="00663F83">
        <w:rPr>
          <w:rFonts w:ascii="Verdana" w:hAnsi="Verdana" w:cs="Arial"/>
          <w:color w:val="333333"/>
          <w:sz w:val="20"/>
          <w:szCs w:val="20"/>
        </w:rPr>
        <w:t xml:space="preserve"> need to be aware of any vulnerabilities that </w:t>
      </w:r>
      <w:r>
        <w:rPr>
          <w:rFonts w:ascii="Verdana" w:hAnsi="Verdana" w:cs="Arial"/>
          <w:color w:val="333333"/>
          <w:sz w:val="20"/>
          <w:szCs w:val="20"/>
        </w:rPr>
        <w:t>the NSPCC</w:t>
      </w:r>
      <w:r w:rsidRPr="00663F83">
        <w:rPr>
          <w:rFonts w:ascii="Verdana" w:hAnsi="Verdana" w:cs="Arial"/>
          <w:color w:val="333333"/>
          <w:sz w:val="20"/>
          <w:szCs w:val="20"/>
        </w:rPr>
        <w:t xml:space="preserve"> may be exposed to and strengthen our existing arrangements. </w:t>
      </w:r>
      <w:r>
        <w:rPr>
          <w:rFonts w:ascii="Verdana" w:hAnsi="Verdana" w:cs="Arial"/>
          <w:color w:val="333333"/>
          <w:sz w:val="20"/>
          <w:szCs w:val="20"/>
        </w:rPr>
        <w:t xml:space="preserve"> </w:t>
      </w:r>
      <w:r w:rsidRPr="00663F83">
        <w:rPr>
          <w:rFonts w:ascii="Verdana" w:hAnsi="Verdana" w:cs="Arial"/>
          <w:color w:val="333333"/>
          <w:sz w:val="20"/>
          <w:szCs w:val="20"/>
        </w:rPr>
        <w:t xml:space="preserve">This is why </w:t>
      </w:r>
      <w:r>
        <w:rPr>
          <w:rFonts w:ascii="Verdana" w:hAnsi="Verdana" w:cs="Arial"/>
          <w:color w:val="333333"/>
          <w:sz w:val="20"/>
          <w:szCs w:val="20"/>
        </w:rPr>
        <w:t>we</w:t>
      </w:r>
      <w:r w:rsidRPr="00663F83">
        <w:rPr>
          <w:rFonts w:ascii="Verdana" w:hAnsi="Verdana" w:cs="Arial"/>
          <w:color w:val="333333"/>
          <w:sz w:val="20"/>
          <w:szCs w:val="20"/>
        </w:rPr>
        <w:t xml:space="preserve"> need to conduct a robust</w:t>
      </w:r>
      <w:r>
        <w:rPr>
          <w:rFonts w:ascii="Verdana" w:hAnsi="Verdana" w:cs="Arial"/>
          <w:color w:val="333333"/>
          <w:sz w:val="20"/>
          <w:szCs w:val="20"/>
        </w:rPr>
        <w:t xml:space="preserve"> </w:t>
      </w:r>
      <w:hyperlink r:id="rId24" w:tgtFrame="_blank" w:history="1">
        <w:r w:rsidRPr="00663F83">
          <w:rPr>
            <w:rFonts w:ascii="Verdana" w:hAnsi="Verdana" w:cs="Arial"/>
            <w:b/>
            <w:bCs/>
            <w:color w:val="000000" w:themeColor="text1"/>
            <w:sz w:val="20"/>
            <w:szCs w:val="20"/>
          </w:rPr>
          <w:t>fraud risk assessment</w:t>
        </w:r>
      </w:hyperlink>
      <w:r w:rsidRPr="00663F83">
        <w:rPr>
          <w:rFonts w:ascii="Verdana" w:hAnsi="Verdana" w:cs="Arial"/>
          <w:color w:val="333333"/>
          <w:sz w:val="20"/>
          <w:szCs w:val="20"/>
        </w:rPr>
        <w:t>, by following four simple steps.</w:t>
      </w:r>
    </w:p>
    <w:p w14:paraId="0A38A1C4" w14:textId="77777777" w:rsidR="00766DD9" w:rsidRPr="00663F83" w:rsidRDefault="00766DD9" w:rsidP="00766DD9">
      <w:pPr>
        <w:spacing w:before="240"/>
        <w:rPr>
          <w:rFonts w:ascii="Verdana" w:hAnsi="Verdana" w:cs="Arial"/>
          <w:color w:val="333333"/>
          <w:sz w:val="20"/>
          <w:szCs w:val="20"/>
        </w:rPr>
      </w:pPr>
      <w:r>
        <w:rPr>
          <w:rFonts w:ascii="Verdana" w:hAnsi="Verdana" w:cs="Arial"/>
          <w:color w:val="333333"/>
          <w:sz w:val="20"/>
          <w:szCs w:val="20"/>
        </w:rPr>
        <w:t>Please see Table 2 - Fraud Risk Assessment form that can be populated to assist.</w:t>
      </w:r>
    </w:p>
    <w:p w14:paraId="39A293F3" w14:textId="77777777" w:rsidR="00766DD9" w:rsidRPr="00663F83" w:rsidRDefault="00766DD9" w:rsidP="00766DD9">
      <w:pPr>
        <w:spacing w:before="240"/>
        <w:outlineLvl w:val="2"/>
        <w:rPr>
          <w:rFonts w:ascii="Verdana" w:hAnsi="Verdana" w:cs="Arial"/>
          <w:b/>
          <w:bCs/>
          <w:color w:val="00B050"/>
          <w:sz w:val="20"/>
          <w:szCs w:val="20"/>
        </w:rPr>
      </w:pPr>
      <w:r w:rsidRPr="00663F83">
        <w:rPr>
          <w:rFonts w:ascii="Verdana" w:hAnsi="Verdana" w:cs="Arial"/>
          <w:b/>
          <w:bCs/>
          <w:color w:val="00B050"/>
          <w:sz w:val="20"/>
          <w:szCs w:val="20"/>
        </w:rPr>
        <w:t>Step 1: Identify risks</w:t>
      </w:r>
    </w:p>
    <w:p w14:paraId="2D12B083" w14:textId="77777777" w:rsidR="00766DD9" w:rsidRPr="00663F83" w:rsidRDefault="00766DD9" w:rsidP="00766DD9">
      <w:pPr>
        <w:spacing w:before="240"/>
        <w:rPr>
          <w:rFonts w:ascii="Verdana" w:hAnsi="Verdana" w:cs="Arial"/>
          <w:color w:val="333333"/>
          <w:sz w:val="20"/>
          <w:szCs w:val="20"/>
        </w:rPr>
      </w:pPr>
      <w:proofErr w:type="gramStart"/>
      <w:r w:rsidRPr="00663F83">
        <w:rPr>
          <w:rFonts w:ascii="Verdana" w:hAnsi="Verdana" w:cs="Arial"/>
          <w:color w:val="333333"/>
          <w:sz w:val="20"/>
          <w:szCs w:val="20"/>
        </w:rPr>
        <w:t>Firstly</w:t>
      </w:r>
      <w:proofErr w:type="gramEnd"/>
      <w:r w:rsidRPr="00663F83">
        <w:rPr>
          <w:rFonts w:ascii="Verdana" w:hAnsi="Verdana" w:cs="Arial"/>
          <w:color w:val="333333"/>
          <w:sz w:val="20"/>
          <w:szCs w:val="20"/>
        </w:rPr>
        <w:t xml:space="preserve"> you need to assess your current operations and processes. </w:t>
      </w:r>
      <w:r>
        <w:rPr>
          <w:rFonts w:ascii="Verdana" w:hAnsi="Verdana" w:cs="Arial"/>
          <w:color w:val="333333"/>
          <w:sz w:val="20"/>
          <w:szCs w:val="20"/>
        </w:rPr>
        <w:t xml:space="preserve"> </w:t>
      </w:r>
      <w:r w:rsidRPr="00663F83">
        <w:rPr>
          <w:rFonts w:ascii="Verdana" w:hAnsi="Verdana" w:cs="Arial"/>
          <w:color w:val="333333"/>
          <w:sz w:val="20"/>
          <w:szCs w:val="20"/>
        </w:rPr>
        <w:t>To do this you could refer to historical data as well as emerging trends and patterns.</w:t>
      </w:r>
    </w:p>
    <w:p w14:paraId="410A6642" w14:textId="77777777" w:rsidR="00766DD9" w:rsidRDefault="00766DD9" w:rsidP="00766DD9">
      <w:pPr>
        <w:spacing w:before="240"/>
        <w:outlineLvl w:val="2"/>
        <w:rPr>
          <w:rFonts w:ascii="Verdana" w:hAnsi="Verdana" w:cs="Arial"/>
          <w:b/>
          <w:bCs/>
          <w:color w:val="00B050"/>
          <w:sz w:val="20"/>
          <w:szCs w:val="20"/>
        </w:rPr>
      </w:pPr>
    </w:p>
    <w:p w14:paraId="4701D58E" w14:textId="77777777" w:rsidR="00766DD9" w:rsidRPr="00663F83" w:rsidRDefault="00766DD9" w:rsidP="00766DD9">
      <w:pPr>
        <w:spacing w:before="240"/>
        <w:outlineLvl w:val="2"/>
        <w:rPr>
          <w:rFonts w:ascii="Verdana" w:hAnsi="Verdana" w:cs="Arial"/>
          <w:b/>
          <w:bCs/>
          <w:color w:val="00B050"/>
          <w:sz w:val="20"/>
          <w:szCs w:val="20"/>
        </w:rPr>
      </w:pPr>
      <w:r w:rsidRPr="00663F83">
        <w:rPr>
          <w:rFonts w:ascii="Verdana" w:hAnsi="Verdana" w:cs="Arial"/>
          <w:b/>
          <w:bCs/>
          <w:color w:val="00B050"/>
          <w:sz w:val="20"/>
          <w:szCs w:val="20"/>
        </w:rPr>
        <w:t>Step 2: Quantify risks</w:t>
      </w:r>
    </w:p>
    <w:p w14:paraId="2C6A91C9" w14:textId="77777777" w:rsidR="00766DD9" w:rsidRPr="00663F83" w:rsidRDefault="00766DD9" w:rsidP="00766DD9">
      <w:pPr>
        <w:spacing w:before="240"/>
        <w:rPr>
          <w:rFonts w:ascii="Verdana" w:hAnsi="Verdana" w:cs="Arial"/>
          <w:color w:val="333333"/>
          <w:sz w:val="20"/>
          <w:szCs w:val="20"/>
        </w:rPr>
      </w:pPr>
      <w:r w:rsidRPr="00663F83">
        <w:rPr>
          <w:rFonts w:ascii="Verdana" w:hAnsi="Verdana" w:cs="Arial"/>
          <w:color w:val="333333"/>
          <w:sz w:val="20"/>
          <w:szCs w:val="20"/>
        </w:rPr>
        <w:t xml:space="preserve">Estimate the probability and impact of each type of fraud. </w:t>
      </w:r>
      <w:r>
        <w:rPr>
          <w:rFonts w:ascii="Verdana" w:hAnsi="Verdana" w:cs="Arial"/>
          <w:color w:val="333333"/>
          <w:sz w:val="20"/>
          <w:szCs w:val="20"/>
        </w:rPr>
        <w:t xml:space="preserve"> </w:t>
      </w:r>
      <w:r w:rsidRPr="00663F83">
        <w:rPr>
          <w:rFonts w:ascii="Verdana" w:hAnsi="Verdana" w:cs="Arial"/>
          <w:color w:val="333333"/>
          <w:sz w:val="20"/>
          <w:szCs w:val="20"/>
        </w:rPr>
        <w:t>Use the probability/impact matrix to</w:t>
      </w:r>
      <w:r>
        <w:rPr>
          <w:rFonts w:ascii="Verdana" w:hAnsi="Verdana" w:cs="Arial"/>
          <w:color w:val="333333"/>
          <w:sz w:val="20"/>
          <w:szCs w:val="20"/>
        </w:rPr>
        <w:t xml:space="preserve"> </w:t>
      </w:r>
      <w:hyperlink r:id="rId25" w:tgtFrame="_blank" w:history="1">
        <w:r w:rsidRPr="00F64236">
          <w:rPr>
            <w:rFonts w:ascii="Verdana" w:hAnsi="Verdana" w:cs="Arial"/>
            <w:sz w:val="20"/>
            <w:szCs w:val="20"/>
          </w:rPr>
          <w:t>estimate the level of risk</w:t>
        </w:r>
      </w:hyperlink>
      <w:r w:rsidRPr="00F64236">
        <w:rPr>
          <w:rFonts w:ascii="Verdana" w:hAnsi="Verdana" w:cs="Arial"/>
          <w:color w:val="077FA0"/>
          <w:sz w:val="20"/>
          <w:szCs w:val="20"/>
        </w:rPr>
        <w:t xml:space="preserve"> </w:t>
      </w:r>
      <w:r w:rsidRPr="00F64236">
        <w:rPr>
          <w:rFonts w:ascii="Verdana" w:hAnsi="Verdana" w:cs="Arial"/>
          <w:sz w:val="20"/>
          <w:szCs w:val="20"/>
        </w:rPr>
        <w:t>(see Table 1 below)</w:t>
      </w:r>
      <w:r w:rsidRPr="005931B3">
        <w:rPr>
          <w:rFonts w:ascii="Verdana" w:hAnsi="Verdana" w:cs="Arial"/>
          <w:b/>
          <w:bCs/>
          <w:sz w:val="20"/>
          <w:szCs w:val="20"/>
        </w:rPr>
        <w:t xml:space="preserve"> </w:t>
      </w:r>
      <w:r w:rsidRPr="00663F83">
        <w:rPr>
          <w:rFonts w:ascii="Verdana" w:hAnsi="Verdana" w:cs="Arial"/>
          <w:color w:val="333333"/>
          <w:sz w:val="20"/>
          <w:szCs w:val="20"/>
        </w:rPr>
        <w:t>along with your risk exposure.</w:t>
      </w:r>
    </w:p>
    <w:p w14:paraId="0F67A6C3" w14:textId="77777777" w:rsidR="00766DD9" w:rsidRPr="00663F83" w:rsidRDefault="00766DD9" w:rsidP="00766DD9">
      <w:pPr>
        <w:spacing w:before="240"/>
        <w:outlineLvl w:val="2"/>
        <w:rPr>
          <w:rFonts w:ascii="Verdana" w:hAnsi="Verdana" w:cs="Arial"/>
          <w:b/>
          <w:bCs/>
          <w:color w:val="00B050"/>
          <w:sz w:val="20"/>
          <w:szCs w:val="20"/>
        </w:rPr>
      </w:pPr>
      <w:r w:rsidRPr="00663F83">
        <w:rPr>
          <w:rFonts w:ascii="Verdana" w:hAnsi="Verdana" w:cs="Arial"/>
          <w:b/>
          <w:bCs/>
          <w:color w:val="00B050"/>
          <w:sz w:val="20"/>
          <w:szCs w:val="20"/>
        </w:rPr>
        <w:t>Step 3: Mitigate risks</w:t>
      </w:r>
    </w:p>
    <w:p w14:paraId="1675390B" w14:textId="77777777" w:rsidR="00766DD9" w:rsidRDefault="00766DD9" w:rsidP="00766DD9">
      <w:pPr>
        <w:spacing w:before="240"/>
        <w:rPr>
          <w:rFonts w:ascii="Verdana" w:hAnsi="Verdana" w:cs="Arial"/>
          <w:color w:val="333333"/>
          <w:sz w:val="20"/>
          <w:szCs w:val="20"/>
        </w:rPr>
      </w:pPr>
      <w:r w:rsidRPr="00663F83">
        <w:rPr>
          <w:rFonts w:ascii="Verdana" w:hAnsi="Verdana" w:cs="Arial"/>
          <w:color w:val="333333"/>
          <w:sz w:val="20"/>
          <w:szCs w:val="20"/>
        </w:rPr>
        <w:t>Once risks have been identified and quantified, you can use the 4T's model to mitigate them:</w:t>
      </w:r>
    </w:p>
    <w:p w14:paraId="2A1A294C" w14:textId="77777777" w:rsidR="00766DD9" w:rsidRPr="00663F83" w:rsidRDefault="00766DD9" w:rsidP="00766DD9">
      <w:pPr>
        <w:numPr>
          <w:ilvl w:val="0"/>
          <w:numId w:val="10"/>
        </w:numPr>
        <w:ind w:left="714" w:hanging="357"/>
        <w:rPr>
          <w:rFonts w:ascii="Verdana" w:hAnsi="Verdana" w:cs="Arial"/>
          <w:color w:val="333333"/>
          <w:sz w:val="20"/>
          <w:szCs w:val="20"/>
        </w:rPr>
      </w:pPr>
      <w:r w:rsidRPr="00663F83">
        <w:rPr>
          <w:rFonts w:ascii="Verdana" w:hAnsi="Verdana" w:cs="Arial"/>
          <w:b/>
          <w:bCs/>
          <w:color w:val="333333"/>
          <w:sz w:val="20"/>
          <w:szCs w:val="20"/>
        </w:rPr>
        <w:t>Transfer</w:t>
      </w:r>
      <w:r>
        <w:rPr>
          <w:rFonts w:ascii="Verdana" w:hAnsi="Verdana" w:cs="Arial"/>
          <w:b/>
          <w:bCs/>
          <w:color w:val="333333"/>
          <w:sz w:val="20"/>
          <w:szCs w:val="20"/>
        </w:rPr>
        <w:t xml:space="preserve"> </w:t>
      </w:r>
      <w:r w:rsidRPr="00663F83">
        <w:rPr>
          <w:rFonts w:ascii="Verdana" w:hAnsi="Verdana" w:cs="Arial"/>
          <w:color w:val="333333"/>
          <w:sz w:val="20"/>
          <w:szCs w:val="20"/>
        </w:rPr>
        <w:t xml:space="preserve">- in other words move the financial consequences to a third party. </w:t>
      </w:r>
      <w:proofErr w:type="gramStart"/>
      <w:r w:rsidRPr="00663F83">
        <w:rPr>
          <w:rFonts w:ascii="Verdana" w:hAnsi="Verdana" w:cs="Arial"/>
          <w:color w:val="333333"/>
          <w:sz w:val="20"/>
          <w:szCs w:val="20"/>
        </w:rPr>
        <w:t>Generally</w:t>
      </w:r>
      <w:proofErr w:type="gramEnd"/>
      <w:r w:rsidRPr="00663F83">
        <w:rPr>
          <w:rFonts w:ascii="Verdana" w:hAnsi="Verdana" w:cs="Arial"/>
          <w:color w:val="333333"/>
          <w:sz w:val="20"/>
          <w:szCs w:val="20"/>
        </w:rPr>
        <w:t xml:space="preserve"> this involves getting insurance</w:t>
      </w:r>
      <w:r>
        <w:rPr>
          <w:rFonts w:ascii="Verdana" w:hAnsi="Verdana" w:cs="Arial"/>
          <w:color w:val="333333"/>
          <w:sz w:val="20"/>
          <w:szCs w:val="20"/>
        </w:rPr>
        <w:t xml:space="preserve"> (the NSPCC has relevant insurance in place that is renewed annually);</w:t>
      </w:r>
    </w:p>
    <w:p w14:paraId="48AF1B54" w14:textId="77777777" w:rsidR="00766DD9" w:rsidRPr="00663F83" w:rsidRDefault="00766DD9" w:rsidP="00766DD9">
      <w:pPr>
        <w:numPr>
          <w:ilvl w:val="0"/>
          <w:numId w:val="10"/>
        </w:numPr>
        <w:spacing w:before="240"/>
        <w:ind w:left="714" w:hanging="357"/>
        <w:rPr>
          <w:rFonts w:ascii="Verdana" w:hAnsi="Verdana" w:cs="Arial"/>
          <w:color w:val="333333"/>
          <w:sz w:val="20"/>
          <w:szCs w:val="20"/>
        </w:rPr>
      </w:pPr>
      <w:r w:rsidRPr="00663F83">
        <w:rPr>
          <w:rFonts w:ascii="Verdana" w:hAnsi="Verdana" w:cs="Arial"/>
          <w:b/>
          <w:bCs/>
          <w:color w:val="333333"/>
          <w:sz w:val="20"/>
          <w:szCs w:val="20"/>
        </w:rPr>
        <w:t>Terminate</w:t>
      </w:r>
      <w:r>
        <w:rPr>
          <w:rFonts w:ascii="Verdana" w:hAnsi="Verdana" w:cs="Arial"/>
          <w:b/>
          <w:bCs/>
          <w:color w:val="333333"/>
          <w:sz w:val="20"/>
          <w:szCs w:val="20"/>
        </w:rPr>
        <w:t xml:space="preserve"> </w:t>
      </w:r>
      <w:r w:rsidRPr="00663F83">
        <w:rPr>
          <w:rFonts w:ascii="Verdana" w:hAnsi="Verdana" w:cs="Arial"/>
          <w:color w:val="333333"/>
          <w:sz w:val="20"/>
          <w:szCs w:val="20"/>
        </w:rPr>
        <w:t xml:space="preserve">- the simplest and most often overlooked solution. </w:t>
      </w:r>
      <w:r>
        <w:rPr>
          <w:rFonts w:ascii="Verdana" w:hAnsi="Verdana" w:cs="Arial"/>
          <w:color w:val="333333"/>
          <w:sz w:val="20"/>
          <w:szCs w:val="20"/>
        </w:rPr>
        <w:t xml:space="preserve"> </w:t>
      </w:r>
      <w:r w:rsidRPr="00663F83">
        <w:rPr>
          <w:rFonts w:ascii="Verdana" w:hAnsi="Verdana" w:cs="Arial"/>
          <w:color w:val="333333"/>
          <w:sz w:val="20"/>
          <w:szCs w:val="20"/>
        </w:rPr>
        <w:t xml:space="preserve">Stop doing things that are risky. </w:t>
      </w:r>
      <w:r>
        <w:rPr>
          <w:rFonts w:ascii="Verdana" w:hAnsi="Verdana" w:cs="Arial"/>
          <w:color w:val="333333"/>
          <w:sz w:val="20"/>
          <w:szCs w:val="20"/>
        </w:rPr>
        <w:t xml:space="preserve"> </w:t>
      </w:r>
      <w:r w:rsidRPr="00663F83">
        <w:rPr>
          <w:rFonts w:ascii="Verdana" w:hAnsi="Verdana" w:cs="Arial"/>
          <w:color w:val="333333"/>
          <w:sz w:val="20"/>
          <w:szCs w:val="20"/>
        </w:rPr>
        <w:t xml:space="preserve">This can be achieved through changes in practices and processes, or even by stopping engaging in activities with low reward and high </w:t>
      </w:r>
      <w:proofErr w:type="gramStart"/>
      <w:r w:rsidRPr="00663F83">
        <w:rPr>
          <w:rFonts w:ascii="Verdana" w:hAnsi="Verdana" w:cs="Arial"/>
          <w:color w:val="333333"/>
          <w:sz w:val="20"/>
          <w:szCs w:val="20"/>
        </w:rPr>
        <w:t>risk</w:t>
      </w:r>
      <w:r>
        <w:rPr>
          <w:rFonts w:ascii="Verdana" w:hAnsi="Verdana" w:cs="Arial"/>
          <w:color w:val="333333"/>
          <w:sz w:val="20"/>
          <w:szCs w:val="20"/>
        </w:rPr>
        <w:t>;</w:t>
      </w:r>
      <w:proofErr w:type="gramEnd"/>
    </w:p>
    <w:p w14:paraId="00B853BD" w14:textId="77777777" w:rsidR="00766DD9" w:rsidRPr="00663F83" w:rsidRDefault="00766DD9" w:rsidP="00766DD9">
      <w:pPr>
        <w:numPr>
          <w:ilvl w:val="0"/>
          <w:numId w:val="10"/>
        </w:numPr>
        <w:spacing w:before="240"/>
        <w:ind w:left="714" w:hanging="357"/>
        <w:rPr>
          <w:rFonts w:ascii="Verdana" w:hAnsi="Verdana" w:cs="Arial"/>
          <w:color w:val="333333"/>
          <w:sz w:val="20"/>
          <w:szCs w:val="20"/>
        </w:rPr>
      </w:pPr>
      <w:r w:rsidRPr="00663F83">
        <w:rPr>
          <w:rFonts w:ascii="Verdana" w:hAnsi="Verdana" w:cs="Arial"/>
          <w:b/>
          <w:bCs/>
          <w:color w:val="333333"/>
          <w:sz w:val="20"/>
          <w:szCs w:val="20"/>
        </w:rPr>
        <w:t>Treat</w:t>
      </w:r>
      <w:r>
        <w:rPr>
          <w:rFonts w:ascii="Verdana" w:hAnsi="Verdana" w:cs="Arial"/>
          <w:b/>
          <w:bCs/>
          <w:color w:val="333333"/>
          <w:sz w:val="20"/>
          <w:szCs w:val="20"/>
        </w:rPr>
        <w:t xml:space="preserve"> </w:t>
      </w:r>
      <w:r w:rsidRPr="00663F83">
        <w:rPr>
          <w:rFonts w:ascii="Verdana" w:hAnsi="Verdana" w:cs="Arial"/>
          <w:color w:val="333333"/>
          <w:sz w:val="20"/>
          <w:szCs w:val="20"/>
        </w:rPr>
        <w:t xml:space="preserve">- here you are aiming to reduce the </w:t>
      </w:r>
      <w:r>
        <w:rPr>
          <w:rFonts w:ascii="Verdana" w:hAnsi="Verdana" w:cs="Arial"/>
          <w:color w:val="333333"/>
          <w:sz w:val="20"/>
          <w:szCs w:val="20"/>
        </w:rPr>
        <w:t xml:space="preserve">probability </w:t>
      </w:r>
      <w:r w:rsidRPr="00663F83">
        <w:rPr>
          <w:rFonts w:ascii="Verdana" w:hAnsi="Verdana" w:cs="Arial"/>
          <w:color w:val="333333"/>
          <w:sz w:val="20"/>
          <w:szCs w:val="20"/>
        </w:rPr>
        <w:t xml:space="preserve">and impact of risk. </w:t>
      </w:r>
      <w:r>
        <w:rPr>
          <w:rFonts w:ascii="Verdana" w:hAnsi="Verdana" w:cs="Arial"/>
          <w:color w:val="333333"/>
          <w:sz w:val="20"/>
          <w:szCs w:val="20"/>
        </w:rPr>
        <w:t xml:space="preserve"> </w:t>
      </w:r>
      <w:r w:rsidRPr="00663F83">
        <w:rPr>
          <w:rFonts w:ascii="Verdana" w:hAnsi="Verdana" w:cs="Arial"/>
          <w:color w:val="333333"/>
          <w:sz w:val="20"/>
          <w:szCs w:val="20"/>
        </w:rPr>
        <w:t>Again this could involve changes to systems and processes, but importantly this is where</w:t>
      </w:r>
      <w:r>
        <w:rPr>
          <w:rFonts w:ascii="Verdana" w:hAnsi="Verdana" w:cs="Arial"/>
          <w:color w:val="333333"/>
          <w:sz w:val="20"/>
          <w:szCs w:val="20"/>
        </w:rPr>
        <w:t xml:space="preserve"> </w:t>
      </w:r>
      <w:hyperlink r:id="rId26" w:tgtFrame="_blank" w:history="1">
        <w:r w:rsidRPr="00F64236">
          <w:rPr>
            <w:rFonts w:ascii="Verdana" w:hAnsi="Verdana" w:cs="Arial"/>
            <w:sz w:val="20"/>
            <w:szCs w:val="20"/>
          </w:rPr>
          <w:t>training your team about risk</w:t>
        </w:r>
      </w:hyperlink>
      <w:r w:rsidRPr="00F64236">
        <w:rPr>
          <w:rFonts w:ascii="Verdana" w:hAnsi="Verdana" w:cs="Arial"/>
          <w:color w:val="077FA0"/>
          <w:sz w:val="20"/>
          <w:szCs w:val="20"/>
        </w:rPr>
        <w:t xml:space="preserve"> </w:t>
      </w:r>
      <w:r w:rsidRPr="00F64236">
        <w:rPr>
          <w:rFonts w:ascii="Verdana" w:hAnsi="Verdana" w:cs="Arial"/>
          <w:color w:val="333333"/>
          <w:sz w:val="20"/>
          <w:szCs w:val="20"/>
        </w:rPr>
        <w:t>i</w:t>
      </w:r>
      <w:r w:rsidRPr="00663F83">
        <w:rPr>
          <w:rFonts w:ascii="Verdana" w:hAnsi="Verdana" w:cs="Arial"/>
          <w:color w:val="333333"/>
          <w:sz w:val="20"/>
          <w:szCs w:val="20"/>
        </w:rPr>
        <w:t>s vital.</w:t>
      </w:r>
    </w:p>
    <w:p w14:paraId="3A71348E" w14:textId="77777777" w:rsidR="00766DD9" w:rsidRDefault="00766DD9" w:rsidP="00766DD9">
      <w:pPr>
        <w:spacing w:before="240"/>
        <w:outlineLvl w:val="2"/>
        <w:rPr>
          <w:rFonts w:ascii="Verdana" w:hAnsi="Verdana" w:cs="Arial"/>
          <w:color w:val="333333"/>
          <w:sz w:val="20"/>
          <w:szCs w:val="20"/>
        </w:rPr>
      </w:pPr>
      <w:r w:rsidRPr="000A0F4A">
        <w:rPr>
          <w:rFonts w:ascii="Verdana" w:hAnsi="Verdana" w:cs="Arial"/>
          <w:b/>
          <w:bCs/>
          <w:color w:val="333333"/>
          <w:sz w:val="20"/>
          <w:szCs w:val="20"/>
        </w:rPr>
        <w:t>Tolerate</w:t>
      </w:r>
      <w:r w:rsidRPr="000A0F4A">
        <w:rPr>
          <w:rFonts w:ascii="Verdana" w:hAnsi="Verdana" w:cs="Arial"/>
          <w:color w:val="333333"/>
          <w:sz w:val="20"/>
          <w:szCs w:val="20"/>
        </w:rPr>
        <w:t xml:space="preserve"> - this is the tricky area.  You've found a risk, know its potential impact, but the cost of doing anything about it simply isn't worth it.  This could include risks with low incidence and medium impact, or medium incidence and low impact.  </w:t>
      </w:r>
      <w:r>
        <w:rPr>
          <w:rFonts w:ascii="Verdana" w:hAnsi="Verdana" w:cs="Arial"/>
          <w:color w:val="333333"/>
          <w:sz w:val="20"/>
          <w:szCs w:val="20"/>
        </w:rPr>
        <w:t xml:space="preserve">The NSPCC’s risk appetite is reviewed annually by the Board of Trustees. </w:t>
      </w:r>
    </w:p>
    <w:p w14:paraId="23F9FC96" w14:textId="77777777" w:rsidR="00766DD9" w:rsidRPr="00663F83" w:rsidRDefault="00766DD9" w:rsidP="00766DD9">
      <w:pPr>
        <w:spacing w:before="240"/>
        <w:outlineLvl w:val="2"/>
        <w:rPr>
          <w:rFonts w:ascii="Verdana" w:hAnsi="Verdana" w:cs="Arial"/>
          <w:b/>
          <w:bCs/>
          <w:color w:val="00B050"/>
          <w:sz w:val="20"/>
          <w:szCs w:val="20"/>
        </w:rPr>
      </w:pPr>
      <w:r w:rsidRPr="00663F83">
        <w:rPr>
          <w:rFonts w:ascii="Verdana" w:hAnsi="Verdana" w:cs="Arial"/>
          <w:b/>
          <w:bCs/>
          <w:color w:val="00B050"/>
          <w:sz w:val="20"/>
          <w:szCs w:val="20"/>
        </w:rPr>
        <w:t>4. Monitor and review risks</w:t>
      </w:r>
    </w:p>
    <w:p w14:paraId="485BD2FE" w14:textId="77777777" w:rsidR="00766DD9" w:rsidRPr="00F64236" w:rsidRDefault="00766DD9" w:rsidP="00766DD9">
      <w:pPr>
        <w:spacing w:before="240"/>
        <w:rPr>
          <w:rFonts w:ascii="Verdana" w:hAnsi="Verdana" w:cs="Arial"/>
          <w:color w:val="333333"/>
          <w:sz w:val="20"/>
          <w:szCs w:val="20"/>
        </w:rPr>
      </w:pPr>
      <w:r w:rsidRPr="00663F83">
        <w:rPr>
          <w:rFonts w:ascii="Verdana" w:hAnsi="Verdana" w:cs="Arial"/>
          <w:color w:val="333333"/>
          <w:sz w:val="20"/>
          <w:szCs w:val="20"/>
        </w:rPr>
        <w:t>It</w:t>
      </w:r>
      <w:r>
        <w:rPr>
          <w:rFonts w:ascii="Verdana" w:hAnsi="Verdana" w:cs="Arial"/>
          <w:color w:val="333333"/>
          <w:sz w:val="20"/>
          <w:szCs w:val="20"/>
        </w:rPr>
        <w:t xml:space="preserve"> i</w:t>
      </w:r>
      <w:r w:rsidRPr="00663F83">
        <w:rPr>
          <w:rFonts w:ascii="Verdana" w:hAnsi="Verdana" w:cs="Arial"/>
          <w:color w:val="333333"/>
          <w:sz w:val="20"/>
          <w:szCs w:val="20"/>
        </w:rPr>
        <w:t xml:space="preserve">s important to see risk assessment as an ongoing process rather than a </w:t>
      </w:r>
      <w:proofErr w:type="gramStart"/>
      <w:r w:rsidRPr="00663F83">
        <w:rPr>
          <w:rFonts w:ascii="Verdana" w:hAnsi="Verdana" w:cs="Arial"/>
          <w:color w:val="333333"/>
          <w:sz w:val="20"/>
          <w:szCs w:val="20"/>
        </w:rPr>
        <w:t>one off</w:t>
      </w:r>
      <w:proofErr w:type="gramEnd"/>
      <w:r w:rsidRPr="00663F83">
        <w:rPr>
          <w:rFonts w:ascii="Verdana" w:hAnsi="Verdana" w:cs="Arial"/>
          <w:color w:val="333333"/>
          <w:sz w:val="20"/>
          <w:szCs w:val="20"/>
        </w:rPr>
        <w:t xml:space="preserve"> task. As part of the identify stage you will have already gained insights that will help you understand what to monitor and how to review.</w:t>
      </w:r>
      <w:r>
        <w:rPr>
          <w:rFonts w:ascii="Verdana" w:hAnsi="Verdana" w:cs="Arial"/>
          <w:color w:val="333333"/>
          <w:sz w:val="20"/>
          <w:szCs w:val="20"/>
        </w:rPr>
        <w:t xml:space="preserve"> </w:t>
      </w:r>
      <w:r w:rsidRPr="00663F83">
        <w:rPr>
          <w:rFonts w:ascii="Verdana" w:hAnsi="Verdana" w:cs="Arial"/>
          <w:color w:val="333333"/>
          <w:sz w:val="20"/>
          <w:szCs w:val="20"/>
        </w:rPr>
        <w:t xml:space="preserve"> But new risks can appear, and the impact and prevalence of threats can change (both up and down). </w:t>
      </w:r>
      <w:r>
        <w:rPr>
          <w:rFonts w:ascii="Verdana" w:hAnsi="Verdana" w:cs="Arial"/>
          <w:color w:val="333333"/>
          <w:sz w:val="20"/>
          <w:szCs w:val="20"/>
        </w:rPr>
        <w:t xml:space="preserve"> </w:t>
      </w:r>
      <w:r w:rsidRPr="00663F83">
        <w:rPr>
          <w:rFonts w:ascii="Verdana" w:hAnsi="Verdana" w:cs="Arial"/>
          <w:color w:val="333333"/>
          <w:sz w:val="20"/>
          <w:szCs w:val="20"/>
        </w:rPr>
        <w:t xml:space="preserve">Think of your assessment like you would virus software, there to protect you be regularly in need of checking and updating. </w:t>
      </w:r>
      <w:r>
        <w:rPr>
          <w:rFonts w:ascii="Verdana" w:hAnsi="Verdana" w:cs="Arial"/>
          <w:color w:val="333333"/>
          <w:sz w:val="20"/>
          <w:szCs w:val="20"/>
        </w:rPr>
        <w:t xml:space="preserve"> </w:t>
      </w:r>
      <w:r w:rsidRPr="00663F83">
        <w:rPr>
          <w:rFonts w:ascii="Verdana" w:hAnsi="Verdana" w:cs="Arial"/>
          <w:color w:val="333333"/>
          <w:sz w:val="20"/>
          <w:szCs w:val="20"/>
        </w:rPr>
        <w:t>And that includes keep both you</w:t>
      </w:r>
      <w:r>
        <w:rPr>
          <w:rFonts w:ascii="Verdana" w:hAnsi="Verdana" w:cs="Arial"/>
          <w:color w:val="333333"/>
          <w:sz w:val="20"/>
          <w:szCs w:val="20"/>
        </w:rPr>
        <w:t xml:space="preserve"> </w:t>
      </w:r>
      <w:hyperlink r:id="rId27" w:tgtFrame="_blank" w:history="1">
        <w:r w:rsidRPr="00F64236">
          <w:rPr>
            <w:rFonts w:ascii="Verdana" w:hAnsi="Verdana" w:cs="Arial"/>
            <w:sz w:val="20"/>
            <w:szCs w:val="20"/>
          </w:rPr>
          <w:t>processes and your people up to date</w:t>
        </w:r>
      </w:hyperlink>
      <w:r w:rsidRPr="00F64236">
        <w:rPr>
          <w:rFonts w:ascii="Verdana" w:hAnsi="Verdana" w:cs="Arial"/>
          <w:color w:val="333333"/>
          <w:sz w:val="20"/>
          <w:szCs w:val="20"/>
        </w:rPr>
        <w:t>!</w:t>
      </w:r>
    </w:p>
    <w:p w14:paraId="05BA4593" w14:textId="77777777" w:rsidR="00766DD9" w:rsidRPr="00663F83" w:rsidRDefault="00766DD9" w:rsidP="00766DD9">
      <w:pPr>
        <w:rPr>
          <w:rFonts w:ascii="Verdana" w:hAnsi="Verdana" w:cs="Arial"/>
          <w:sz w:val="20"/>
          <w:szCs w:val="20"/>
        </w:rPr>
      </w:pPr>
      <w:r w:rsidRPr="00663F83">
        <w:rPr>
          <w:rFonts w:ascii="Verdana" w:hAnsi="Verdana" w:cs="Arial"/>
          <w:sz w:val="20"/>
          <w:szCs w:val="20"/>
          <w:u w:val="single"/>
        </w:rPr>
        <w:t xml:space="preserve">Fraud </w:t>
      </w:r>
      <w:r>
        <w:rPr>
          <w:rFonts w:ascii="Verdana" w:hAnsi="Verdana" w:cs="Arial"/>
          <w:sz w:val="20"/>
          <w:szCs w:val="20"/>
          <w:u w:val="single"/>
        </w:rPr>
        <w:t xml:space="preserve">‘Project level’ </w:t>
      </w:r>
      <w:r w:rsidRPr="00663F83">
        <w:rPr>
          <w:rFonts w:ascii="Verdana" w:hAnsi="Verdana" w:cs="Arial"/>
          <w:sz w:val="20"/>
          <w:szCs w:val="20"/>
          <w:u w:val="single"/>
        </w:rPr>
        <w:t>Risk Register</w:t>
      </w:r>
      <w:r>
        <w:rPr>
          <w:rFonts w:ascii="Verdana" w:hAnsi="Verdana" w:cs="Arial"/>
          <w:sz w:val="20"/>
          <w:szCs w:val="20"/>
          <w:u w:val="single"/>
        </w:rPr>
        <w:t xml:space="preserve"> - t</w:t>
      </w:r>
      <w:r w:rsidRPr="00663F83">
        <w:rPr>
          <w:rFonts w:ascii="Verdana" w:hAnsi="Verdana" w:cs="Arial"/>
          <w:sz w:val="20"/>
          <w:szCs w:val="20"/>
        </w:rPr>
        <w:t>he key product of any F</w:t>
      </w:r>
      <w:r>
        <w:rPr>
          <w:rFonts w:ascii="Verdana" w:hAnsi="Verdana" w:cs="Arial"/>
          <w:sz w:val="20"/>
          <w:szCs w:val="20"/>
        </w:rPr>
        <w:t>raud Risk Assessment (F</w:t>
      </w:r>
      <w:r w:rsidRPr="00663F83">
        <w:rPr>
          <w:rFonts w:ascii="Verdana" w:hAnsi="Verdana" w:cs="Arial"/>
          <w:sz w:val="20"/>
          <w:szCs w:val="20"/>
        </w:rPr>
        <w:t>RA</w:t>
      </w:r>
      <w:r>
        <w:rPr>
          <w:rFonts w:ascii="Verdana" w:hAnsi="Verdana" w:cs="Arial"/>
          <w:sz w:val="20"/>
          <w:szCs w:val="20"/>
        </w:rPr>
        <w:t>)</w:t>
      </w:r>
      <w:r w:rsidRPr="00663F83">
        <w:rPr>
          <w:rFonts w:ascii="Verdana" w:hAnsi="Verdana" w:cs="Arial"/>
          <w:sz w:val="20"/>
          <w:szCs w:val="20"/>
        </w:rPr>
        <w:t xml:space="preserve"> is a fully populated </w:t>
      </w:r>
      <w:r>
        <w:rPr>
          <w:rFonts w:ascii="Verdana" w:hAnsi="Verdana" w:cs="Arial"/>
          <w:sz w:val="20"/>
          <w:szCs w:val="20"/>
        </w:rPr>
        <w:t xml:space="preserve">‘project level’ risk </w:t>
      </w:r>
      <w:r w:rsidRPr="00663F83">
        <w:rPr>
          <w:rFonts w:ascii="Verdana" w:hAnsi="Verdana" w:cs="Arial"/>
          <w:sz w:val="20"/>
          <w:szCs w:val="20"/>
        </w:rPr>
        <w:t xml:space="preserve">register. </w:t>
      </w:r>
      <w:r>
        <w:rPr>
          <w:rFonts w:ascii="Verdana" w:hAnsi="Verdana" w:cs="Arial"/>
          <w:sz w:val="20"/>
          <w:szCs w:val="20"/>
        </w:rPr>
        <w:t xml:space="preserve"> </w:t>
      </w:r>
      <w:r w:rsidRPr="00663F83">
        <w:rPr>
          <w:rFonts w:ascii="Verdana" w:hAnsi="Verdana" w:cs="Arial"/>
          <w:sz w:val="20"/>
          <w:szCs w:val="20"/>
        </w:rPr>
        <w:t xml:space="preserve">An organisation </w:t>
      </w:r>
      <w:r>
        <w:rPr>
          <w:rFonts w:ascii="Verdana" w:hAnsi="Verdana" w:cs="Arial"/>
          <w:sz w:val="20"/>
          <w:szCs w:val="20"/>
        </w:rPr>
        <w:t>may</w:t>
      </w:r>
      <w:r w:rsidRPr="00663F83">
        <w:rPr>
          <w:rFonts w:ascii="Verdana" w:hAnsi="Verdana" w:cs="Arial"/>
          <w:sz w:val="20"/>
          <w:szCs w:val="20"/>
        </w:rPr>
        <w:t xml:space="preserve"> have a number of </w:t>
      </w:r>
      <w:r>
        <w:rPr>
          <w:rFonts w:ascii="Verdana" w:hAnsi="Verdana" w:cs="Arial"/>
          <w:sz w:val="20"/>
          <w:szCs w:val="20"/>
        </w:rPr>
        <w:t>these</w:t>
      </w:r>
      <w:r w:rsidRPr="00663F83">
        <w:rPr>
          <w:rFonts w:ascii="Verdana" w:hAnsi="Verdana" w:cs="Arial"/>
          <w:sz w:val="20"/>
          <w:szCs w:val="20"/>
        </w:rPr>
        <w:t xml:space="preserve">, covering individual payment / service / business areas. </w:t>
      </w:r>
      <w:r>
        <w:rPr>
          <w:rFonts w:ascii="Verdana" w:hAnsi="Verdana" w:cs="Arial"/>
          <w:sz w:val="20"/>
          <w:szCs w:val="20"/>
        </w:rPr>
        <w:t xml:space="preserve"> </w:t>
      </w:r>
      <w:r w:rsidRPr="00663F83">
        <w:rPr>
          <w:rFonts w:ascii="Verdana" w:hAnsi="Verdana" w:cs="Arial"/>
          <w:sz w:val="20"/>
          <w:szCs w:val="20"/>
        </w:rPr>
        <w:t xml:space="preserve">It may also have an overall one for the business, which is a combination of the key risks or high level/umbrella risks from the different areas. </w:t>
      </w:r>
      <w:r>
        <w:rPr>
          <w:rFonts w:ascii="Verdana" w:hAnsi="Verdana" w:cs="Arial"/>
          <w:sz w:val="20"/>
          <w:szCs w:val="20"/>
        </w:rPr>
        <w:t xml:space="preserve"> For example, within the Finance Directorate Risk Register. </w:t>
      </w:r>
    </w:p>
    <w:p w14:paraId="560BD013" w14:textId="77777777" w:rsidR="00766DD9" w:rsidRPr="00663F83" w:rsidRDefault="00766DD9" w:rsidP="00766DD9">
      <w:pPr>
        <w:rPr>
          <w:rFonts w:ascii="Verdana" w:hAnsi="Verdana" w:cs="Arial"/>
          <w:sz w:val="20"/>
          <w:szCs w:val="20"/>
          <w:u w:val="single"/>
        </w:rPr>
      </w:pPr>
      <w:r w:rsidRPr="00663F83">
        <w:rPr>
          <w:rFonts w:ascii="Verdana" w:hAnsi="Verdana" w:cs="Arial"/>
          <w:sz w:val="20"/>
          <w:szCs w:val="20"/>
          <w:u w:val="single"/>
        </w:rPr>
        <w:t xml:space="preserve">Fraud Risk Assessment </w:t>
      </w:r>
      <w:r>
        <w:rPr>
          <w:rFonts w:ascii="Verdana" w:hAnsi="Verdana" w:cs="Arial"/>
          <w:sz w:val="20"/>
          <w:szCs w:val="20"/>
          <w:u w:val="single"/>
        </w:rPr>
        <w:t>(FRA)</w:t>
      </w:r>
    </w:p>
    <w:p w14:paraId="1E3A412C" w14:textId="77777777" w:rsidR="00766DD9" w:rsidRPr="00663F83" w:rsidRDefault="00766DD9" w:rsidP="00766DD9">
      <w:pPr>
        <w:ind w:left="720" w:hanging="720"/>
        <w:rPr>
          <w:rFonts w:ascii="Verdana" w:hAnsi="Verdana" w:cs="Arial"/>
          <w:sz w:val="20"/>
          <w:szCs w:val="20"/>
        </w:rPr>
      </w:pPr>
      <w:r w:rsidRPr="00663F83">
        <w:rPr>
          <w:rFonts w:ascii="Verdana" w:hAnsi="Verdana" w:cs="Arial"/>
          <w:sz w:val="20"/>
          <w:szCs w:val="20"/>
        </w:rPr>
        <w:t>1</w:t>
      </w:r>
      <w:r>
        <w:rPr>
          <w:rFonts w:ascii="Verdana" w:hAnsi="Verdana" w:cs="Arial"/>
          <w:sz w:val="20"/>
          <w:szCs w:val="20"/>
        </w:rPr>
        <w:t>.</w:t>
      </w:r>
      <w:r>
        <w:rPr>
          <w:rFonts w:ascii="Verdana" w:hAnsi="Verdana" w:cs="Arial"/>
          <w:sz w:val="20"/>
          <w:szCs w:val="20"/>
        </w:rPr>
        <w:tab/>
      </w:r>
      <w:r w:rsidRPr="00663F83">
        <w:rPr>
          <w:rFonts w:ascii="Verdana" w:hAnsi="Verdana" w:cs="Arial"/>
          <w:sz w:val="20"/>
          <w:szCs w:val="20"/>
        </w:rPr>
        <w:t xml:space="preserve">Fraud Risk Registers should be clearly structured and accessible. </w:t>
      </w:r>
      <w:r>
        <w:rPr>
          <w:rFonts w:ascii="Verdana" w:hAnsi="Verdana" w:cs="Arial"/>
          <w:sz w:val="20"/>
          <w:szCs w:val="20"/>
        </w:rPr>
        <w:t xml:space="preserve"> </w:t>
      </w:r>
      <w:r w:rsidRPr="00663F83">
        <w:rPr>
          <w:rFonts w:ascii="Verdana" w:hAnsi="Verdana" w:cs="Arial"/>
          <w:sz w:val="20"/>
          <w:szCs w:val="20"/>
        </w:rPr>
        <w:t>Language used should be simple and understandable with minimal reference to other documents.</w:t>
      </w:r>
    </w:p>
    <w:p w14:paraId="3BE2E769" w14:textId="77777777" w:rsidR="00766DD9" w:rsidRPr="00663F83" w:rsidRDefault="00766DD9" w:rsidP="00766DD9">
      <w:pPr>
        <w:rPr>
          <w:rFonts w:ascii="Verdana" w:hAnsi="Verdana" w:cs="Arial"/>
          <w:sz w:val="20"/>
          <w:szCs w:val="20"/>
        </w:rPr>
      </w:pPr>
    </w:p>
    <w:p w14:paraId="0AD48A5A" w14:textId="77777777" w:rsidR="00766DD9" w:rsidRPr="00663F83" w:rsidRDefault="00766DD9" w:rsidP="00766DD9">
      <w:pPr>
        <w:ind w:left="720" w:hanging="720"/>
        <w:rPr>
          <w:rFonts w:ascii="Verdana" w:hAnsi="Verdana" w:cs="Arial"/>
          <w:sz w:val="20"/>
          <w:szCs w:val="20"/>
        </w:rPr>
      </w:pPr>
      <w:r w:rsidRPr="00663F83">
        <w:rPr>
          <w:rFonts w:ascii="Verdana" w:hAnsi="Verdana" w:cs="Arial"/>
          <w:sz w:val="20"/>
          <w:szCs w:val="20"/>
        </w:rPr>
        <w:lastRenderedPageBreak/>
        <w:t>2</w:t>
      </w:r>
      <w:r>
        <w:rPr>
          <w:rFonts w:ascii="Verdana" w:hAnsi="Verdana" w:cs="Arial"/>
          <w:sz w:val="20"/>
          <w:szCs w:val="20"/>
        </w:rPr>
        <w:t>.</w:t>
      </w:r>
      <w:r>
        <w:rPr>
          <w:rFonts w:ascii="Verdana" w:hAnsi="Verdana" w:cs="Arial"/>
          <w:sz w:val="20"/>
          <w:szCs w:val="20"/>
        </w:rPr>
        <w:tab/>
      </w:r>
      <w:r w:rsidRPr="00663F83">
        <w:rPr>
          <w:rFonts w:ascii="Verdana" w:hAnsi="Verdana" w:cs="Arial"/>
          <w:sz w:val="20"/>
          <w:szCs w:val="20"/>
        </w:rPr>
        <w:t xml:space="preserve">Statements should be based on evidence rather than based on assumptions. </w:t>
      </w:r>
      <w:r>
        <w:rPr>
          <w:rFonts w:ascii="Verdana" w:hAnsi="Verdana" w:cs="Arial"/>
          <w:sz w:val="20"/>
          <w:szCs w:val="20"/>
        </w:rPr>
        <w:t xml:space="preserve"> </w:t>
      </w:r>
      <w:r w:rsidRPr="00663F83">
        <w:rPr>
          <w:rFonts w:ascii="Verdana" w:hAnsi="Verdana" w:cs="Arial"/>
          <w:sz w:val="20"/>
          <w:szCs w:val="20"/>
        </w:rPr>
        <w:t>If assumptions are used these should be clearly acknowledged.</w:t>
      </w:r>
    </w:p>
    <w:p w14:paraId="16CC650E" w14:textId="77777777" w:rsidR="00766DD9" w:rsidRPr="00663F83" w:rsidRDefault="00766DD9" w:rsidP="00766DD9">
      <w:pPr>
        <w:ind w:left="720" w:hanging="720"/>
        <w:rPr>
          <w:rFonts w:ascii="Verdana" w:hAnsi="Verdana" w:cs="Arial"/>
          <w:sz w:val="20"/>
          <w:szCs w:val="20"/>
        </w:rPr>
      </w:pPr>
      <w:r w:rsidRPr="00663F83">
        <w:rPr>
          <w:rFonts w:ascii="Verdana" w:hAnsi="Verdana" w:cs="Arial"/>
          <w:sz w:val="20"/>
          <w:szCs w:val="20"/>
        </w:rPr>
        <w:t>3</w:t>
      </w:r>
      <w:r>
        <w:rPr>
          <w:rFonts w:ascii="Verdana" w:hAnsi="Verdana" w:cs="Arial"/>
          <w:sz w:val="20"/>
          <w:szCs w:val="20"/>
        </w:rPr>
        <w:t>.</w:t>
      </w:r>
      <w:r>
        <w:rPr>
          <w:rFonts w:ascii="Verdana" w:hAnsi="Verdana" w:cs="Arial"/>
          <w:sz w:val="20"/>
          <w:szCs w:val="20"/>
        </w:rPr>
        <w:tab/>
      </w:r>
      <w:r w:rsidRPr="00663F83">
        <w:rPr>
          <w:rFonts w:ascii="Verdana" w:hAnsi="Verdana" w:cs="Arial"/>
          <w:sz w:val="20"/>
          <w:szCs w:val="20"/>
        </w:rPr>
        <w:t>The scope of the business area that the Fraud Risk covers and any areas that have been deemed out of scope should be clearly recorded.</w:t>
      </w:r>
    </w:p>
    <w:p w14:paraId="3A4D9311" w14:textId="77777777" w:rsidR="00766DD9" w:rsidRPr="00663F83" w:rsidRDefault="00766DD9" w:rsidP="00766DD9">
      <w:pPr>
        <w:ind w:left="720" w:hanging="720"/>
        <w:rPr>
          <w:rFonts w:ascii="Verdana" w:hAnsi="Verdana" w:cs="Arial"/>
          <w:sz w:val="20"/>
          <w:szCs w:val="20"/>
        </w:rPr>
      </w:pPr>
      <w:r w:rsidRPr="00663F83">
        <w:rPr>
          <w:rFonts w:ascii="Verdana" w:hAnsi="Verdana" w:cs="Arial"/>
          <w:sz w:val="20"/>
          <w:szCs w:val="20"/>
        </w:rPr>
        <w:t>4</w:t>
      </w:r>
      <w:r>
        <w:rPr>
          <w:rFonts w:ascii="Verdana" w:hAnsi="Verdana" w:cs="Arial"/>
          <w:sz w:val="20"/>
          <w:szCs w:val="20"/>
        </w:rPr>
        <w:t>.</w:t>
      </w:r>
      <w:r>
        <w:rPr>
          <w:rFonts w:ascii="Verdana" w:hAnsi="Verdana" w:cs="Arial"/>
          <w:sz w:val="20"/>
          <w:szCs w:val="20"/>
        </w:rPr>
        <w:tab/>
      </w:r>
      <w:r w:rsidRPr="00663F83">
        <w:rPr>
          <w:rFonts w:ascii="Verdana" w:hAnsi="Verdana" w:cs="Arial"/>
          <w:sz w:val="20"/>
          <w:szCs w:val="20"/>
        </w:rPr>
        <w:t xml:space="preserve">If any risks, </w:t>
      </w:r>
      <w:proofErr w:type="gramStart"/>
      <w:r w:rsidRPr="00663F83">
        <w:rPr>
          <w:rFonts w:ascii="Verdana" w:hAnsi="Verdana" w:cs="Arial"/>
          <w:sz w:val="20"/>
          <w:szCs w:val="20"/>
        </w:rPr>
        <w:t>issues</w:t>
      </w:r>
      <w:proofErr w:type="gramEnd"/>
      <w:r w:rsidRPr="00663F83">
        <w:rPr>
          <w:rFonts w:ascii="Verdana" w:hAnsi="Verdana" w:cs="Arial"/>
          <w:sz w:val="20"/>
          <w:szCs w:val="20"/>
        </w:rPr>
        <w:t xml:space="preserve"> or controls are omitted from the Fraud Risk for reasons of sensitivity this should be clearly recorded.</w:t>
      </w:r>
    </w:p>
    <w:p w14:paraId="4D0FC9DE" w14:textId="77777777" w:rsidR="00766DD9" w:rsidRPr="00663F83" w:rsidRDefault="00766DD9" w:rsidP="00766DD9">
      <w:pPr>
        <w:ind w:left="720" w:hanging="720"/>
        <w:rPr>
          <w:rFonts w:ascii="Verdana" w:hAnsi="Verdana" w:cs="Arial"/>
          <w:sz w:val="20"/>
          <w:szCs w:val="20"/>
        </w:rPr>
      </w:pPr>
      <w:r w:rsidRPr="00663F83">
        <w:rPr>
          <w:rFonts w:ascii="Verdana" w:hAnsi="Verdana" w:cs="Arial"/>
          <w:sz w:val="20"/>
          <w:szCs w:val="20"/>
        </w:rPr>
        <w:t>5</w:t>
      </w:r>
      <w:r>
        <w:rPr>
          <w:rFonts w:ascii="Verdana" w:hAnsi="Verdana" w:cs="Arial"/>
          <w:sz w:val="20"/>
          <w:szCs w:val="20"/>
        </w:rPr>
        <w:t>.</w:t>
      </w:r>
      <w:r>
        <w:rPr>
          <w:rFonts w:ascii="Verdana" w:hAnsi="Verdana" w:cs="Arial"/>
          <w:sz w:val="20"/>
          <w:szCs w:val="20"/>
        </w:rPr>
        <w:tab/>
      </w:r>
      <w:r w:rsidRPr="00663F83">
        <w:rPr>
          <w:rFonts w:ascii="Verdana" w:hAnsi="Verdana" w:cs="Arial"/>
          <w:sz w:val="20"/>
          <w:szCs w:val="20"/>
        </w:rPr>
        <w:t xml:space="preserve">Ideally an organisation would populate every field. </w:t>
      </w:r>
      <w:r>
        <w:rPr>
          <w:rFonts w:ascii="Verdana" w:hAnsi="Verdana" w:cs="Arial"/>
          <w:sz w:val="20"/>
          <w:szCs w:val="20"/>
        </w:rPr>
        <w:t xml:space="preserve"> </w:t>
      </w:r>
      <w:r w:rsidRPr="00663F83">
        <w:rPr>
          <w:rFonts w:ascii="Verdana" w:hAnsi="Verdana" w:cs="Arial"/>
          <w:sz w:val="20"/>
          <w:szCs w:val="20"/>
        </w:rPr>
        <w:t xml:space="preserve">However, there may be reasons why some columns may not be populated due to sensitivity. </w:t>
      </w:r>
      <w:r>
        <w:rPr>
          <w:rFonts w:ascii="Verdana" w:hAnsi="Verdana" w:cs="Arial"/>
          <w:sz w:val="20"/>
          <w:szCs w:val="20"/>
        </w:rPr>
        <w:t xml:space="preserve"> </w:t>
      </w:r>
      <w:r w:rsidRPr="00663F83">
        <w:rPr>
          <w:rFonts w:ascii="Verdana" w:hAnsi="Verdana" w:cs="Arial"/>
          <w:sz w:val="20"/>
          <w:szCs w:val="20"/>
        </w:rPr>
        <w:t>Where possible generic information should be included to aid management response.</w:t>
      </w:r>
    </w:p>
    <w:p w14:paraId="71C0298E" w14:textId="77777777" w:rsidR="00766DD9" w:rsidRPr="00663F83" w:rsidRDefault="00766DD9" w:rsidP="00766DD9">
      <w:pPr>
        <w:ind w:left="720" w:hanging="720"/>
        <w:rPr>
          <w:rFonts w:ascii="Verdana" w:hAnsi="Verdana" w:cs="Arial"/>
          <w:sz w:val="20"/>
          <w:szCs w:val="20"/>
        </w:rPr>
      </w:pPr>
      <w:r w:rsidRPr="00663F83">
        <w:rPr>
          <w:rFonts w:ascii="Verdana" w:hAnsi="Verdana" w:cs="Arial"/>
          <w:sz w:val="20"/>
          <w:szCs w:val="20"/>
        </w:rPr>
        <w:t>6</w:t>
      </w:r>
      <w:r>
        <w:rPr>
          <w:rFonts w:ascii="Verdana" w:hAnsi="Verdana" w:cs="Arial"/>
          <w:sz w:val="20"/>
          <w:szCs w:val="20"/>
        </w:rPr>
        <w:t>.</w:t>
      </w:r>
      <w:r>
        <w:rPr>
          <w:rFonts w:ascii="Verdana" w:hAnsi="Verdana" w:cs="Arial"/>
          <w:sz w:val="20"/>
          <w:szCs w:val="20"/>
        </w:rPr>
        <w:tab/>
      </w:r>
      <w:r w:rsidRPr="00663F83">
        <w:rPr>
          <w:rFonts w:ascii="Verdana" w:hAnsi="Verdana" w:cs="Arial"/>
          <w:sz w:val="20"/>
          <w:szCs w:val="20"/>
        </w:rPr>
        <w:t>In the final presentation, the Risk</w:t>
      </w:r>
      <w:r>
        <w:rPr>
          <w:rFonts w:ascii="Verdana" w:hAnsi="Verdana" w:cs="Arial"/>
          <w:sz w:val="20"/>
          <w:szCs w:val="20"/>
        </w:rPr>
        <w:t>/Project Risk</w:t>
      </w:r>
      <w:r w:rsidRPr="00663F83">
        <w:rPr>
          <w:rFonts w:ascii="Verdana" w:hAnsi="Verdana" w:cs="Arial"/>
          <w:sz w:val="20"/>
          <w:szCs w:val="20"/>
        </w:rPr>
        <w:t xml:space="preserve"> Register should be clearly structured and should be organised with the most important </w:t>
      </w:r>
      <w:r>
        <w:rPr>
          <w:rFonts w:ascii="Verdana" w:hAnsi="Verdana" w:cs="Arial"/>
          <w:sz w:val="20"/>
          <w:szCs w:val="20"/>
        </w:rPr>
        <w:t>controls/</w:t>
      </w:r>
      <w:r w:rsidRPr="00663F83">
        <w:rPr>
          <w:rFonts w:ascii="Verdana" w:hAnsi="Verdana" w:cs="Arial"/>
          <w:sz w:val="20"/>
          <w:szCs w:val="20"/>
        </w:rPr>
        <w:t xml:space="preserve">risks first. </w:t>
      </w:r>
    </w:p>
    <w:p w14:paraId="7407199B" w14:textId="77777777" w:rsidR="00766DD9" w:rsidRPr="00663F83" w:rsidRDefault="00766DD9" w:rsidP="00766DD9">
      <w:pPr>
        <w:ind w:left="720" w:hanging="720"/>
        <w:rPr>
          <w:rFonts w:ascii="Verdana" w:hAnsi="Verdana" w:cs="Arial"/>
          <w:sz w:val="20"/>
          <w:szCs w:val="20"/>
        </w:rPr>
      </w:pPr>
      <w:r w:rsidRPr="00663F83">
        <w:rPr>
          <w:rFonts w:ascii="Verdana" w:hAnsi="Verdana" w:cs="Arial"/>
          <w:sz w:val="20"/>
          <w:szCs w:val="20"/>
        </w:rPr>
        <w:t>7</w:t>
      </w:r>
      <w:r>
        <w:rPr>
          <w:rFonts w:ascii="Verdana" w:hAnsi="Verdana" w:cs="Arial"/>
          <w:sz w:val="20"/>
          <w:szCs w:val="20"/>
        </w:rPr>
        <w:t>.</w:t>
      </w:r>
      <w:r>
        <w:rPr>
          <w:rFonts w:ascii="Verdana" w:hAnsi="Verdana" w:cs="Arial"/>
          <w:sz w:val="20"/>
          <w:szCs w:val="20"/>
        </w:rPr>
        <w:tab/>
      </w:r>
      <w:r w:rsidRPr="00663F83">
        <w:rPr>
          <w:rFonts w:ascii="Verdana" w:hAnsi="Verdana" w:cs="Arial"/>
          <w:sz w:val="20"/>
          <w:szCs w:val="20"/>
        </w:rPr>
        <w:t>At the minimum, all prioritised risks</w:t>
      </w:r>
      <w:r>
        <w:rPr>
          <w:rFonts w:ascii="Verdana" w:hAnsi="Verdana" w:cs="Arial"/>
          <w:sz w:val="20"/>
          <w:szCs w:val="20"/>
        </w:rPr>
        <w:t>/controls</w:t>
      </w:r>
      <w:r w:rsidRPr="00663F83">
        <w:rPr>
          <w:rFonts w:ascii="Verdana" w:hAnsi="Verdana" w:cs="Arial"/>
          <w:sz w:val="20"/>
          <w:szCs w:val="20"/>
        </w:rPr>
        <w:t xml:space="preserve"> where additional mitigating action is being considered should have clearly defined owners in the business. </w:t>
      </w:r>
      <w:r>
        <w:rPr>
          <w:rFonts w:ascii="Verdana" w:hAnsi="Verdana" w:cs="Arial"/>
          <w:sz w:val="20"/>
          <w:szCs w:val="20"/>
        </w:rPr>
        <w:t xml:space="preserve"> A</w:t>
      </w:r>
      <w:r w:rsidRPr="00663F83">
        <w:rPr>
          <w:rFonts w:ascii="Verdana" w:hAnsi="Verdana" w:cs="Arial"/>
          <w:sz w:val="20"/>
          <w:szCs w:val="20"/>
        </w:rPr>
        <w:t>ll risks</w:t>
      </w:r>
      <w:r>
        <w:rPr>
          <w:rFonts w:ascii="Verdana" w:hAnsi="Verdana" w:cs="Arial"/>
          <w:sz w:val="20"/>
          <w:szCs w:val="20"/>
        </w:rPr>
        <w:t>/controls</w:t>
      </w:r>
      <w:r w:rsidRPr="00663F83">
        <w:rPr>
          <w:rFonts w:ascii="Verdana" w:hAnsi="Verdana" w:cs="Arial"/>
          <w:sz w:val="20"/>
          <w:szCs w:val="20"/>
        </w:rPr>
        <w:t xml:space="preserve"> in the risk would have clearly defined owners. </w:t>
      </w:r>
      <w:r>
        <w:rPr>
          <w:rFonts w:ascii="Verdana" w:hAnsi="Verdana" w:cs="Arial"/>
          <w:sz w:val="20"/>
          <w:szCs w:val="20"/>
        </w:rPr>
        <w:t xml:space="preserve"> </w:t>
      </w:r>
      <w:r w:rsidRPr="00663F83">
        <w:rPr>
          <w:rFonts w:ascii="Verdana" w:hAnsi="Verdana" w:cs="Arial"/>
          <w:sz w:val="20"/>
          <w:szCs w:val="20"/>
        </w:rPr>
        <w:t xml:space="preserve">These may be at individual risk level or in line with the structure for fraud risk agreed with the </w:t>
      </w:r>
      <w:r>
        <w:rPr>
          <w:rFonts w:ascii="Verdana" w:hAnsi="Verdana" w:cs="Arial"/>
          <w:sz w:val="20"/>
          <w:szCs w:val="20"/>
        </w:rPr>
        <w:t>directorates</w:t>
      </w:r>
      <w:r w:rsidRPr="00663F83">
        <w:rPr>
          <w:rFonts w:ascii="Verdana" w:hAnsi="Verdana" w:cs="Arial"/>
          <w:sz w:val="20"/>
          <w:szCs w:val="20"/>
        </w:rPr>
        <w:t xml:space="preserve">. </w:t>
      </w:r>
      <w:r>
        <w:rPr>
          <w:rFonts w:ascii="Verdana" w:hAnsi="Verdana" w:cs="Arial"/>
          <w:sz w:val="20"/>
          <w:szCs w:val="20"/>
        </w:rPr>
        <w:t xml:space="preserve"> </w:t>
      </w:r>
      <w:r w:rsidRPr="00663F83">
        <w:rPr>
          <w:rFonts w:ascii="Verdana" w:hAnsi="Verdana" w:cs="Arial"/>
          <w:sz w:val="20"/>
          <w:szCs w:val="20"/>
        </w:rPr>
        <w:t xml:space="preserve">Where an owner cannot be identified, </w:t>
      </w:r>
      <w:r>
        <w:rPr>
          <w:rFonts w:ascii="Verdana" w:hAnsi="Verdana" w:cs="Arial"/>
          <w:sz w:val="20"/>
          <w:szCs w:val="20"/>
        </w:rPr>
        <w:t>Internal Audit or the Head of Governance and Risk</w:t>
      </w:r>
      <w:r w:rsidRPr="00663F83">
        <w:rPr>
          <w:rFonts w:ascii="Verdana" w:hAnsi="Verdana" w:cs="Arial"/>
          <w:sz w:val="20"/>
          <w:szCs w:val="20"/>
        </w:rPr>
        <w:t xml:space="preserve"> should direct where ownership should rest until senior management agree the responsible individual. </w:t>
      </w:r>
    </w:p>
    <w:p w14:paraId="4F6E343D" w14:textId="77777777" w:rsidR="00766DD9" w:rsidRPr="00663F83" w:rsidRDefault="00766DD9" w:rsidP="00766DD9">
      <w:pPr>
        <w:rPr>
          <w:rFonts w:ascii="Verdana" w:hAnsi="Verdana" w:cs="Arial"/>
          <w:sz w:val="20"/>
          <w:szCs w:val="20"/>
          <w:u w:val="single"/>
        </w:rPr>
      </w:pPr>
      <w:r w:rsidRPr="00663F83">
        <w:rPr>
          <w:rFonts w:ascii="Verdana" w:hAnsi="Verdana" w:cs="Arial"/>
          <w:sz w:val="20"/>
          <w:szCs w:val="20"/>
          <w:u w:val="single"/>
        </w:rPr>
        <w:t xml:space="preserve">Assessing Inherent Risk </w:t>
      </w:r>
    </w:p>
    <w:p w14:paraId="51D6D569" w14:textId="77777777" w:rsidR="00766DD9" w:rsidRPr="00663F83" w:rsidRDefault="00766DD9" w:rsidP="00766DD9">
      <w:pPr>
        <w:ind w:left="720" w:hanging="720"/>
        <w:rPr>
          <w:rFonts w:ascii="Verdana" w:hAnsi="Verdana" w:cs="Arial"/>
          <w:sz w:val="20"/>
          <w:szCs w:val="20"/>
        </w:rPr>
      </w:pPr>
      <w:r w:rsidRPr="00663F83">
        <w:rPr>
          <w:rFonts w:ascii="Verdana" w:hAnsi="Verdana" w:cs="Arial"/>
          <w:sz w:val="20"/>
          <w:szCs w:val="20"/>
        </w:rPr>
        <w:t>8</w:t>
      </w:r>
      <w:r>
        <w:rPr>
          <w:rFonts w:ascii="Verdana" w:hAnsi="Verdana" w:cs="Arial"/>
          <w:sz w:val="20"/>
          <w:szCs w:val="20"/>
        </w:rPr>
        <w:t>.</w:t>
      </w:r>
      <w:r>
        <w:rPr>
          <w:rFonts w:ascii="Verdana" w:hAnsi="Verdana" w:cs="Arial"/>
          <w:sz w:val="20"/>
          <w:szCs w:val="20"/>
        </w:rPr>
        <w:tab/>
      </w:r>
      <w:r w:rsidRPr="00663F83">
        <w:rPr>
          <w:rFonts w:ascii="Verdana" w:hAnsi="Verdana" w:cs="Arial"/>
          <w:sz w:val="20"/>
          <w:szCs w:val="20"/>
        </w:rPr>
        <w:t xml:space="preserve"> All Fraud Risk</w:t>
      </w:r>
      <w:r>
        <w:rPr>
          <w:rFonts w:ascii="Verdana" w:hAnsi="Verdana" w:cs="Arial"/>
          <w:sz w:val="20"/>
          <w:szCs w:val="20"/>
        </w:rPr>
        <w:t>s/</w:t>
      </w:r>
      <w:r w:rsidRPr="00663F83">
        <w:rPr>
          <w:rFonts w:ascii="Verdana" w:hAnsi="Verdana" w:cs="Arial"/>
          <w:sz w:val="20"/>
          <w:szCs w:val="20"/>
        </w:rPr>
        <w:t xml:space="preserve">Registers </w:t>
      </w:r>
      <w:r>
        <w:rPr>
          <w:rFonts w:ascii="Verdana" w:hAnsi="Verdana" w:cs="Arial"/>
          <w:sz w:val="20"/>
          <w:szCs w:val="20"/>
        </w:rPr>
        <w:t>should</w:t>
      </w:r>
      <w:r w:rsidRPr="00663F83">
        <w:rPr>
          <w:rFonts w:ascii="Verdana" w:hAnsi="Verdana" w:cs="Arial"/>
          <w:sz w:val="20"/>
          <w:szCs w:val="20"/>
        </w:rPr>
        <w:t xml:space="preserve"> have an assessment of the inherent risk that the risk poses. </w:t>
      </w:r>
    </w:p>
    <w:p w14:paraId="39C60166" w14:textId="77777777" w:rsidR="00766DD9" w:rsidRPr="00663F83" w:rsidRDefault="00766DD9" w:rsidP="00766DD9">
      <w:pPr>
        <w:ind w:left="720" w:hanging="720"/>
        <w:rPr>
          <w:rFonts w:ascii="Verdana" w:hAnsi="Verdana" w:cs="Arial"/>
          <w:sz w:val="20"/>
          <w:szCs w:val="20"/>
        </w:rPr>
      </w:pPr>
      <w:r w:rsidRPr="00663F83">
        <w:rPr>
          <w:rFonts w:ascii="Verdana" w:hAnsi="Verdana" w:cs="Arial"/>
          <w:sz w:val="20"/>
          <w:szCs w:val="20"/>
        </w:rPr>
        <w:t>9</w:t>
      </w:r>
      <w:r>
        <w:rPr>
          <w:rFonts w:ascii="Verdana" w:hAnsi="Verdana" w:cs="Arial"/>
          <w:sz w:val="20"/>
          <w:szCs w:val="20"/>
        </w:rPr>
        <w:t>.</w:t>
      </w:r>
      <w:r>
        <w:rPr>
          <w:rFonts w:ascii="Verdana" w:hAnsi="Verdana" w:cs="Arial"/>
          <w:sz w:val="20"/>
          <w:szCs w:val="20"/>
        </w:rPr>
        <w:tab/>
      </w:r>
      <w:r w:rsidRPr="00663F83">
        <w:rPr>
          <w:rFonts w:ascii="Verdana" w:hAnsi="Verdana" w:cs="Arial"/>
          <w:sz w:val="20"/>
          <w:szCs w:val="20"/>
        </w:rPr>
        <w:t xml:space="preserve">The assessment of Inherent Risk should clearly assess the </w:t>
      </w:r>
      <w:r>
        <w:rPr>
          <w:rFonts w:ascii="Verdana" w:hAnsi="Verdana" w:cs="Arial"/>
          <w:sz w:val="20"/>
          <w:szCs w:val="20"/>
        </w:rPr>
        <w:t>probability</w:t>
      </w:r>
      <w:r w:rsidRPr="00663F83">
        <w:rPr>
          <w:rFonts w:ascii="Verdana" w:hAnsi="Verdana" w:cs="Arial"/>
          <w:sz w:val="20"/>
          <w:szCs w:val="20"/>
        </w:rPr>
        <w:t xml:space="preserve"> and impact of the risk occurring in the absence of the control framework. </w:t>
      </w:r>
    </w:p>
    <w:p w14:paraId="7C30813D" w14:textId="77777777" w:rsidR="00766DD9" w:rsidRPr="00663F83" w:rsidRDefault="00766DD9" w:rsidP="00766DD9">
      <w:pPr>
        <w:ind w:left="720" w:hanging="720"/>
        <w:rPr>
          <w:rFonts w:ascii="Verdana" w:hAnsi="Verdana" w:cs="Arial"/>
          <w:sz w:val="20"/>
          <w:szCs w:val="20"/>
        </w:rPr>
      </w:pPr>
      <w:r w:rsidRPr="00663F83">
        <w:rPr>
          <w:rFonts w:ascii="Verdana" w:hAnsi="Verdana" w:cs="Arial"/>
          <w:sz w:val="20"/>
          <w:szCs w:val="20"/>
        </w:rPr>
        <w:t>10</w:t>
      </w:r>
      <w:r>
        <w:rPr>
          <w:rFonts w:ascii="Verdana" w:hAnsi="Verdana" w:cs="Arial"/>
          <w:sz w:val="20"/>
          <w:szCs w:val="20"/>
        </w:rPr>
        <w:t>.</w:t>
      </w:r>
      <w:r>
        <w:rPr>
          <w:rFonts w:ascii="Verdana" w:hAnsi="Verdana" w:cs="Arial"/>
          <w:sz w:val="20"/>
          <w:szCs w:val="20"/>
        </w:rPr>
        <w:tab/>
      </w:r>
      <w:r w:rsidRPr="00663F83">
        <w:rPr>
          <w:rFonts w:ascii="Verdana" w:hAnsi="Verdana" w:cs="Arial"/>
          <w:sz w:val="20"/>
          <w:szCs w:val="20"/>
        </w:rPr>
        <w:t xml:space="preserve">All risks should be assessed and scored against the </w:t>
      </w:r>
      <w:r>
        <w:rPr>
          <w:rFonts w:ascii="Verdana" w:hAnsi="Verdana" w:cs="Arial"/>
          <w:sz w:val="20"/>
          <w:szCs w:val="20"/>
        </w:rPr>
        <w:t xml:space="preserve">probability </w:t>
      </w:r>
      <w:r w:rsidRPr="00663F83">
        <w:rPr>
          <w:rFonts w:ascii="Verdana" w:hAnsi="Verdana" w:cs="Arial"/>
          <w:sz w:val="20"/>
          <w:szCs w:val="20"/>
        </w:rPr>
        <w:t xml:space="preserve">of their occurrence and the impact if they do occur. </w:t>
      </w:r>
    </w:p>
    <w:p w14:paraId="6BDB0388" w14:textId="77777777" w:rsidR="00766DD9" w:rsidRPr="00663F83" w:rsidRDefault="00766DD9" w:rsidP="00766DD9">
      <w:pPr>
        <w:ind w:left="720" w:hanging="720"/>
        <w:rPr>
          <w:rFonts w:ascii="Verdana" w:hAnsi="Verdana" w:cs="Arial"/>
          <w:sz w:val="20"/>
          <w:szCs w:val="20"/>
        </w:rPr>
      </w:pPr>
      <w:r w:rsidRPr="00663F83">
        <w:rPr>
          <w:rFonts w:ascii="Verdana" w:hAnsi="Verdana" w:cs="Arial"/>
          <w:sz w:val="20"/>
          <w:szCs w:val="20"/>
        </w:rPr>
        <w:t>11</w:t>
      </w:r>
      <w:r>
        <w:rPr>
          <w:rFonts w:ascii="Verdana" w:hAnsi="Verdana" w:cs="Arial"/>
          <w:sz w:val="20"/>
          <w:szCs w:val="20"/>
        </w:rPr>
        <w:t>.</w:t>
      </w:r>
      <w:r>
        <w:rPr>
          <w:rFonts w:ascii="Verdana" w:hAnsi="Verdana" w:cs="Arial"/>
          <w:sz w:val="20"/>
          <w:szCs w:val="20"/>
        </w:rPr>
        <w:tab/>
      </w:r>
      <w:r w:rsidRPr="00663F83">
        <w:rPr>
          <w:rFonts w:ascii="Verdana" w:hAnsi="Verdana" w:cs="Arial"/>
          <w:sz w:val="20"/>
          <w:szCs w:val="20"/>
        </w:rPr>
        <w:t xml:space="preserve">A scoring system </w:t>
      </w:r>
      <w:r>
        <w:rPr>
          <w:rFonts w:ascii="Verdana" w:hAnsi="Verdana" w:cs="Arial"/>
          <w:sz w:val="20"/>
          <w:szCs w:val="20"/>
        </w:rPr>
        <w:t xml:space="preserve">(see Table 1 below) </w:t>
      </w:r>
      <w:r w:rsidRPr="00663F83">
        <w:rPr>
          <w:rFonts w:ascii="Verdana" w:hAnsi="Verdana" w:cs="Arial"/>
          <w:sz w:val="20"/>
          <w:szCs w:val="20"/>
        </w:rPr>
        <w:t xml:space="preserve">of one to five (one being the lowest, five being the highest) should be used for both the </w:t>
      </w:r>
      <w:r>
        <w:rPr>
          <w:rFonts w:ascii="Verdana" w:hAnsi="Verdana" w:cs="Arial"/>
          <w:sz w:val="20"/>
          <w:szCs w:val="20"/>
        </w:rPr>
        <w:t>probability</w:t>
      </w:r>
      <w:r w:rsidRPr="00663F83">
        <w:rPr>
          <w:rFonts w:ascii="Verdana" w:hAnsi="Verdana" w:cs="Arial"/>
          <w:sz w:val="20"/>
          <w:szCs w:val="20"/>
        </w:rPr>
        <w:t xml:space="preserve"> and impact assessments. </w:t>
      </w:r>
    </w:p>
    <w:p w14:paraId="4C237AB5" w14:textId="77777777" w:rsidR="00766DD9" w:rsidRPr="00663F83" w:rsidRDefault="00766DD9" w:rsidP="00766DD9">
      <w:pPr>
        <w:ind w:left="720" w:hanging="720"/>
        <w:rPr>
          <w:rFonts w:ascii="Verdana" w:hAnsi="Verdana" w:cs="Arial"/>
          <w:sz w:val="20"/>
          <w:szCs w:val="20"/>
        </w:rPr>
      </w:pPr>
      <w:r w:rsidRPr="00663F83">
        <w:rPr>
          <w:rFonts w:ascii="Verdana" w:hAnsi="Verdana" w:cs="Arial"/>
          <w:sz w:val="20"/>
          <w:szCs w:val="20"/>
        </w:rPr>
        <w:t>12</w:t>
      </w:r>
      <w:r>
        <w:rPr>
          <w:rFonts w:ascii="Verdana" w:hAnsi="Verdana" w:cs="Arial"/>
          <w:sz w:val="20"/>
          <w:szCs w:val="20"/>
        </w:rPr>
        <w:t>.</w:t>
      </w:r>
      <w:r>
        <w:rPr>
          <w:rFonts w:ascii="Verdana" w:hAnsi="Verdana" w:cs="Arial"/>
          <w:sz w:val="20"/>
          <w:szCs w:val="20"/>
        </w:rPr>
        <w:tab/>
      </w:r>
      <w:r w:rsidRPr="00663F83">
        <w:rPr>
          <w:rFonts w:ascii="Verdana" w:hAnsi="Verdana" w:cs="Arial"/>
          <w:sz w:val="20"/>
          <w:szCs w:val="20"/>
        </w:rPr>
        <w:t xml:space="preserve">When assessing the </w:t>
      </w:r>
      <w:r>
        <w:rPr>
          <w:rFonts w:ascii="Verdana" w:hAnsi="Verdana" w:cs="Arial"/>
          <w:sz w:val="20"/>
          <w:szCs w:val="20"/>
        </w:rPr>
        <w:t>probability</w:t>
      </w:r>
      <w:r w:rsidRPr="00663F83">
        <w:rPr>
          <w:rFonts w:ascii="Verdana" w:hAnsi="Verdana" w:cs="Arial"/>
          <w:sz w:val="20"/>
          <w:szCs w:val="20"/>
        </w:rPr>
        <w:t xml:space="preserve"> and impact of a fraud risk, it is vital that scoring definitions that are meaningful for the risks are articulated. </w:t>
      </w:r>
      <w:r>
        <w:rPr>
          <w:rFonts w:ascii="Verdana" w:hAnsi="Verdana" w:cs="Arial"/>
          <w:sz w:val="20"/>
          <w:szCs w:val="20"/>
        </w:rPr>
        <w:t xml:space="preserve"> </w:t>
      </w:r>
      <w:r w:rsidRPr="00663F83">
        <w:rPr>
          <w:rFonts w:ascii="Verdana" w:hAnsi="Verdana" w:cs="Arial"/>
          <w:sz w:val="20"/>
          <w:szCs w:val="20"/>
        </w:rPr>
        <w:t xml:space="preserve">Where there are sensitive risks or controls that the </w:t>
      </w:r>
      <w:r>
        <w:rPr>
          <w:rFonts w:ascii="Verdana" w:hAnsi="Verdana" w:cs="Arial"/>
          <w:sz w:val="20"/>
          <w:szCs w:val="20"/>
        </w:rPr>
        <w:t>organisation</w:t>
      </w:r>
      <w:r w:rsidRPr="00663F83">
        <w:rPr>
          <w:rFonts w:ascii="Verdana" w:hAnsi="Verdana" w:cs="Arial"/>
          <w:sz w:val="20"/>
          <w:szCs w:val="20"/>
        </w:rPr>
        <w:t xml:space="preserve"> feels cannot be recorded in the overall FRA, there is an option to have a separate confidential FRA with limited circulation that considers these risks/controls. </w:t>
      </w:r>
    </w:p>
    <w:p w14:paraId="082746CD" w14:textId="77777777" w:rsidR="00766DD9" w:rsidRPr="00663F83" w:rsidRDefault="00766DD9" w:rsidP="00766DD9">
      <w:pPr>
        <w:rPr>
          <w:rFonts w:ascii="Verdana" w:hAnsi="Verdana" w:cs="Arial"/>
          <w:sz w:val="20"/>
          <w:szCs w:val="20"/>
          <w:u w:val="single"/>
        </w:rPr>
      </w:pPr>
      <w:r w:rsidRPr="00663F83">
        <w:rPr>
          <w:rFonts w:ascii="Verdana" w:hAnsi="Verdana" w:cs="Arial"/>
          <w:sz w:val="20"/>
          <w:szCs w:val="20"/>
          <w:u w:val="single"/>
        </w:rPr>
        <w:t xml:space="preserve">Fraud Risk Assessment </w:t>
      </w:r>
    </w:p>
    <w:p w14:paraId="65D3E02A" w14:textId="77777777" w:rsidR="00766DD9" w:rsidRPr="00663F83" w:rsidRDefault="00766DD9" w:rsidP="00766DD9">
      <w:pPr>
        <w:ind w:left="720" w:hanging="720"/>
        <w:rPr>
          <w:rFonts w:ascii="Verdana" w:hAnsi="Verdana" w:cs="Arial"/>
          <w:sz w:val="20"/>
          <w:szCs w:val="20"/>
        </w:rPr>
      </w:pPr>
      <w:r w:rsidRPr="00663F83">
        <w:rPr>
          <w:rFonts w:ascii="Verdana" w:hAnsi="Verdana" w:cs="Arial"/>
          <w:sz w:val="20"/>
          <w:szCs w:val="20"/>
        </w:rPr>
        <w:t>13</w:t>
      </w:r>
      <w:r>
        <w:rPr>
          <w:rFonts w:ascii="Verdana" w:hAnsi="Verdana" w:cs="Arial"/>
          <w:sz w:val="20"/>
          <w:szCs w:val="20"/>
        </w:rPr>
        <w:t>.</w:t>
      </w:r>
      <w:r>
        <w:rPr>
          <w:rFonts w:ascii="Verdana" w:hAnsi="Verdana" w:cs="Arial"/>
          <w:sz w:val="20"/>
          <w:szCs w:val="20"/>
        </w:rPr>
        <w:tab/>
      </w:r>
      <w:r w:rsidRPr="00663F83">
        <w:rPr>
          <w:rFonts w:ascii="Verdana" w:hAnsi="Verdana" w:cs="Arial"/>
          <w:sz w:val="20"/>
          <w:szCs w:val="20"/>
        </w:rPr>
        <w:t xml:space="preserve">When assessing </w:t>
      </w:r>
      <w:r>
        <w:rPr>
          <w:rFonts w:ascii="Verdana" w:hAnsi="Verdana" w:cs="Arial"/>
          <w:sz w:val="20"/>
          <w:szCs w:val="20"/>
        </w:rPr>
        <w:t>probability</w:t>
      </w:r>
      <w:r w:rsidRPr="00663F83">
        <w:rPr>
          <w:rFonts w:ascii="Verdana" w:hAnsi="Verdana" w:cs="Arial"/>
          <w:sz w:val="20"/>
          <w:szCs w:val="20"/>
        </w:rPr>
        <w:t xml:space="preserve">, it should be acknowledged that fraud risks are often not limited to a single occurrence. </w:t>
      </w:r>
      <w:r>
        <w:rPr>
          <w:rFonts w:ascii="Verdana" w:hAnsi="Verdana" w:cs="Arial"/>
          <w:sz w:val="20"/>
          <w:szCs w:val="20"/>
        </w:rPr>
        <w:t xml:space="preserve"> </w:t>
      </w:r>
      <w:r w:rsidRPr="00663F83">
        <w:rPr>
          <w:rFonts w:ascii="Verdana" w:hAnsi="Verdana" w:cs="Arial"/>
          <w:sz w:val="20"/>
          <w:szCs w:val="20"/>
        </w:rPr>
        <w:t xml:space="preserve">A scoring system should be used that acknowledges that assessing fraud risk needs to consider both whether a risk will come to pass at all </w:t>
      </w:r>
      <w:proofErr w:type="gramStart"/>
      <w:r w:rsidRPr="00663F83">
        <w:rPr>
          <w:rFonts w:ascii="Verdana" w:hAnsi="Verdana" w:cs="Arial"/>
          <w:sz w:val="20"/>
          <w:szCs w:val="20"/>
        </w:rPr>
        <w:t>and also</w:t>
      </w:r>
      <w:proofErr w:type="gramEnd"/>
      <w:r w:rsidRPr="00663F83">
        <w:rPr>
          <w:rFonts w:ascii="Verdana" w:hAnsi="Verdana" w:cs="Arial"/>
          <w:sz w:val="20"/>
          <w:szCs w:val="20"/>
        </w:rPr>
        <w:t xml:space="preserve"> the frequency with which risks may occur. </w:t>
      </w:r>
      <w:r>
        <w:rPr>
          <w:rFonts w:ascii="Verdana" w:hAnsi="Verdana" w:cs="Arial"/>
          <w:sz w:val="20"/>
          <w:szCs w:val="20"/>
        </w:rPr>
        <w:t xml:space="preserve"> </w:t>
      </w:r>
      <w:r w:rsidRPr="00663F83">
        <w:rPr>
          <w:rFonts w:ascii="Verdana" w:hAnsi="Verdana" w:cs="Arial"/>
          <w:sz w:val="20"/>
          <w:szCs w:val="20"/>
        </w:rPr>
        <w:t xml:space="preserve">The result is a quantification of the risk. </w:t>
      </w:r>
    </w:p>
    <w:p w14:paraId="0C4BA638" w14:textId="77777777" w:rsidR="00766DD9" w:rsidRPr="00663F83" w:rsidRDefault="00766DD9" w:rsidP="00766DD9">
      <w:pPr>
        <w:ind w:left="720" w:hanging="720"/>
        <w:rPr>
          <w:rFonts w:ascii="Verdana" w:hAnsi="Verdana" w:cs="Arial"/>
          <w:sz w:val="20"/>
          <w:szCs w:val="20"/>
        </w:rPr>
      </w:pPr>
      <w:r w:rsidRPr="00663F83">
        <w:rPr>
          <w:rFonts w:ascii="Verdana" w:hAnsi="Verdana" w:cs="Arial"/>
          <w:sz w:val="20"/>
          <w:szCs w:val="20"/>
        </w:rPr>
        <w:lastRenderedPageBreak/>
        <w:t>14</w:t>
      </w:r>
      <w:r>
        <w:rPr>
          <w:rFonts w:ascii="Verdana" w:hAnsi="Verdana" w:cs="Arial"/>
          <w:sz w:val="20"/>
          <w:szCs w:val="20"/>
        </w:rPr>
        <w:t>.</w:t>
      </w:r>
      <w:r>
        <w:rPr>
          <w:rFonts w:ascii="Verdana" w:hAnsi="Verdana" w:cs="Arial"/>
          <w:sz w:val="20"/>
          <w:szCs w:val="20"/>
        </w:rPr>
        <w:tab/>
      </w:r>
      <w:r w:rsidRPr="00663F83">
        <w:rPr>
          <w:rFonts w:ascii="Verdana" w:hAnsi="Verdana" w:cs="Arial"/>
          <w:sz w:val="20"/>
          <w:szCs w:val="20"/>
        </w:rPr>
        <w:t xml:space="preserve">When assessing corruption risks as part of a fraud risk assessment, the impact of corruption on both the frequency and </w:t>
      </w:r>
      <w:r>
        <w:rPr>
          <w:rFonts w:ascii="Verdana" w:hAnsi="Verdana" w:cs="Arial"/>
          <w:sz w:val="20"/>
          <w:szCs w:val="20"/>
        </w:rPr>
        <w:t>probability</w:t>
      </w:r>
      <w:r w:rsidRPr="00663F83">
        <w:rPr>
          <w:rFonts w:ascii="Verdana" w:hAnsi="Verdana" w:cs="Arial"/>
          <w:sz w:val="20"/>
          <w:szCs w:val="20"/>
        </w:rPr>
        <w:t xml:space="preserve"> should be considered. </w:t>
      </w:r>
      <w:r>
        <w:rPr>
          <w:rFonts w:ascii="Verdana" w:hAnsi="Verdana" w:cs="Arial"/>
          <w:sz w:val="20"/>
          <w:szCs w:val="20"/>
        </w:rPr>
        <w:t xml:space="preserve"> </w:t>
      </w:r>
      <w:r w:rsidRPr="00663F83">
        <w:rPr>
          <w:rFonts w:ascii="Verdana" w:hAnsi="Verdana" w:cs="Arial"/>
          <w:sz w:val="20"/>
          <w:szCs w:val="20"/>
        </w:rPr>
        <w:t xml:space="preserve">For example, the assessor should consider how collusion may affect the likely frequency of risks coming to pass (would it make it less likely to happen frequently), and whether it may make a risk more likely to succeed. </w:t>
      </w:r>
    </w:p>
    <w:p w14:paraId="4D346897" w14:textId="77777777" w:rsidR="00766DD9" w:rsidRPr="00663F83" w:rsidRDefault="00766DD9" w:rsidP="00766DD9">
      <w:pPr>
        <w:ind w:left="720" w:hanging="720"/>
        <w:rPr>
          <w:rFonts w:ascii="Verdana" w:hAnsi="Verdana" w:cs="Arial"/>
          <w:sz w:val="20"/>
          <w:szCs w:val="20"/>
        </w:rPr>
      </w:pPr>
      <w:r w:rsidRPr="00663F83">
        <w:rPr>
          <w:rFonts w:ascii="Verdana" w:hAnsi="Verdana" w:cs="Arial"/>
          <w:sz w:val="20"/>
          <w:szCs w:val="20"/>
        </w:rPr>
        <w:t>15</w:t>
      </w:r>
      <w:r>
        <w:rPr>
          <w:rFonts w:ascii="Verdana" w:hAnsi="Verdana" w:cs="Arial"/>
          <w:sz w:val="20"/>
          <w:szCs w:val="20"/>
        </w:rPr>
        <w:t>.</w:t>
      </w:r>
      <w:r>
        <w:rPr>
          <w:rFonts w:ascii="Verdana" w:hAnsi="Verdana" w:cs="Arial"/>
          <w:sz w:val="20"/>
          <w:szCs w:val="20"/>
        </w:rPr>
        <w:tab/>
      </w:r>
      <w:r w:rsidRPr="00663F83">
        <w:rPr>
          <w:rFonts w:ascii="Verdana" w:hAnsi="Verdana" w:cs="Arial"/>
          <w:sz w:val="20"/>
          <w:szCs w:val="20"/>
        </w:rPr>
        <w:t xml:space="preserve">When assessing the impact of a risk the duration of any potential fraud should be considered alongside the potential impact of one-off occurrence. </w:t>
      </w:r>
      <w:r>
        <w:rPr>
          <w:rFonts w:ascii="Verdana" w:hAnsi="Verdana" w:cs="Arial"/>
          <w:sz w:val="20"/>
          <w:szCs w:val="20"/>
        </w:rPr>
        <w:t xml:space="preserve"> </w:t>
      </w:r>
      <w:r w:rsidRPr="00663F83">
        <w:rPr>
          <w:rFonts w:ascii="Verdana" w:hAnsi="Verdana" w:cs="Arial"/>
          <w:sz w:val="20"/>
          <w:szCs w:val="20"/>
        </w:rPr>
        <w:t xml:space="preserve">Consider if it is an operational risk occurring within 1 year, a project risk within the project timescales or a </w:t>
      </w:r>
      <w:r>
        <w:rPr>
          <w:rFonts w:ascii="Verdana" w:hAnsi="Verdana" w:cs="Arial"/>
          <w:sz w:val="20"/>
          <w:szCs w:val="20"/>
        </w:rPr>
        <w:t>directorate/</w:t>
      </w:r>
      <w:r w:rsidRPr="00663F83">
        <w:rPr>
          <w:rFonts w:ascii="Verdana" w:hAnsi="Verdana" w:cs="Arial"/>
          <w:sz w:val="20"/>
          <w:szCs w:val="20"/>
        </w:rPr>
        <w:t xml:space="preserve">strategic risk covering 3 to 5 years. </w:t>
      </w:r>
    </w:p>
    <w:p w14:paraId="6E9D562C" w14:textId="77777777" w:rsidR="00766DD9" w:rsidRPr="00663F83" w:rsidRDefault="00766DD9" w:rsidP="00766DD9">
      <w:pPr>
        <w:ind w:left="720" w:hanging="720"/>
        <w:rPr>
          <w:rFonts w:ascii="Verdana" w:hAnsi="Verdana" w:cs="Arial"/>
          <w:sz w:val="20"/>
          <w:szCs w:val="20"/>
        </w:rPr>
      </w:pPr>
      <w:r w:rsidRPr="00663F83">
        <w:rPr>
          <w:rFonts w:ascii="Verdana" w:hAnsi="Verdana" w:cs="Arial"/>
          <w:sz w:val="20"/>
          <w:szCs w:val="20"/>
        </w:rPr>
        <w:t>16</w:t>
      </w:r>
      <w:r>
        <w:rPr>
          <w:rFonts w:ascii="Verdana" w:hAnsi="Verdana" w:cs="Arial"/>
          <w:sz w:val="20"/>
          <w:szCs w:val="20"/>
        </w:rPr>
        <w:t>.</w:t>
      </w:r>
      <w:r>
        <w:rPr>
          <w:rFonts w:ascii="Verdana" w:hAnsi="Verdana" w:cs="Arial"/>
          <w:sz w:val="20"/>
          <w:szCs w:val="20"/>
        </w:rPr>
        <w:tab/>
      </w:r>
      <w:r w:rsidRPr="00663F83">
        <w:rPr>
          <w:rFonts w:ascii="Verdana" w:hAnsi="Verdana" w:cs="Arial"/>
          <w:sz w:val="20"/>
          <w:szCs w:val="20"/>
        </w:rPr>
        <w:t xml:space="preserve">When assessing </w:t>
      </w:r>
      <w:r>
        <w:rPr>
          <w:rFonts w:ascii="Verdana" w:hAnsi="Verdana" w:cs="Arial"/>
          <w:sz w:val="20"/>
          <w:szCs w:val="20"/>
        </w:rPr>
        <w:t>probability</w:t>
      </w:r>
      <w:r w:rsidRPr="00663F83">
        <w:rPr>
          <w:rFonts w:ascii="Verdana" w:hAnsi="Verdana" w:cs="Arial"/>
          <w:sz w:val="20"/>
          <w:szCs w:val="20"/>
        </w:rPr>
        <w:t xml:space="preserve"> and impact all potential impacts of a fraud risk should be explored and understood. </w:t>
      </w:r>
      <w:r>
        <w:rPr>
          <w:rFonts w:ascii="Verdana" w:hAnsi="Verdana" w:cs="Arial"/>
          <w:sz w:val="20"/>
          <w:szCs w:val="20"/>
        </w:rPr>
        <w:t xml:space="preserve"> </w:t>
      </w:r>
      <w:r w:rsidRPr="00663F83">
        <w:rPr>
          <w:rFonts w:ascii="Verdana" w:hAnsi="Verdana" w:cs="Arial"/>
          <w:sz w:val="20"/>
          <w:szCs w:val="20"/>
        </w:rPr>
        <w:t xml:space="preserve">This is a creative process where impacts should be explored rather than assumed. </w:t>
      </w:r>
    </w:p>
    <w:p w14:paraId="24FFD6B7" w14:textId="77777777" w:rsidR="00766DD9" w:rsidRPr="00663F83" w:rsidRDefault="00766DD9" w:rsidP="00766DD9">
      <w:pPr>
        <w:ind w:left="720" w:hanging="720"/>
        <w:rPr>
          <w:rFonts w:ascii="Verdana" w:hAnsi="Verdana" w:cs="Arial"/>
          <w:sz w:val="20"/>
          <w:szCs w:val="20"/>
        </w:rPr>
      </w:pPr>
      <w:r w:rsidRPr="00663F83">
        <w:rPr>
          <w:rFonts w:ascii="Verdana" w:hAnsi="Verdana" w:cs="Arial"/>
          <w:sz w:val="20"/>
          <w:szCs w:val="20"/>
        </w:rPr>
        <w:t>17</w:t>
      </w:r>
      <w:r>
        <w:rPr>
          <w:rFonts w:ascii="Verdana" w:hAnsi="Verdana" w:cs="Arial"/>
          <w:sz w:val="20"/>
          <w:szCs w:val="20"/>
        </w:rPr>
        <w:t>.</w:t>
      </w:r>
      <w:r>
        <w:rPr>
          <w:rFonts w:ascii="Verdana" w:hAnsi="Verdana" w:cs="Arial"/>
          <w:sz w:val="20"/>
          <w:szCs w:val="20"/>
        </w:rPr>
        <w:tab/>
      </w:r>
      <w:r w:rsidRPr="00663F83">
        <w:rPr>
          <w:rFonts w:ascii="Verdana" w:hAnsi="Verdana" w:cs="Arial"/>
          <w:sz w:val="20"/>
          <w:szCs w:val="20"/>
        </w:rPr>
        <w:t xml:space="preserve">The mechanisms for capturing an organisation’s view of </w:t>
      </w:r>
      <w:r>
        <w:rPr>
          <w:rFonts w:ascii="Verdana" w:hAnsi="Verdana" w:cs="Arial"/>
          <w:sz w:val="20"/>
          <w:szCs w:val="20"/>
        </w:rPr>
        <w:t>probability</w:t>
      </w:r>
      <w:r w:rsidRPr="00663F83">
        <w:rPr>
          <w:rFonts w:ascii="Verdana" w:hAnsi="Verdana" w:cs="Arial"/>
          <w:sz w:val="20"/>
          <w:szCs w:val="20"/>
        </w:rPr>
        <w:t xml:space="preserve"> and impact should remain consistent throughout the FRA process, </w:t>
      </w:r>
      <w:proofErr w:type="gramStart"/>
      <w:r w:rsidRPr="00663F83">
        <w:rPr>
          <w:rFonts w:ascii="Verdana" w:hAnsi="Verdana" w:cs="Arial"/>
          <w:sz w:val="20"/>
          <w:szCs w:val="20"/>
        </w:rPr>
        <w:t>in order to</w:t>
      </w:r>
      <w:proofErr w:type="gramEnd"/>
      <w:r w:rsidRPr="00663F83">
        <w:rPr>
          <w:rFonts w:ascii="Verdana" w:hAnsi="Verdana" w:cs="Arial"/>
          <w:sz w:val="20"/>
          <w:szCs w:val="20"/>
        </w:rPr>
        <w:t xml:space="preserve"> prevent the skewing of outcomes. </w:t>
      </w:r>
    </w:p>
    <w:p w14:paraId="05DCE05C" w14:textId="77777777" w:rsidR="00766DD9" w:rsidRDefault="00766DD9" w:rsidP="00766DD9">
      <w:pPr>
        <w:rPr>
          <w:rFonts w:ascii="Verdana" w:hAnsi="Verdana" w:cs="Arial"/>
          <w:sz w:val="20"/>
          <w:szCs w:val="20"/>
        </w:rPr>
      </w:pPr>
      <w:r>
        <w:rPr>
          <w:rFonts w:ascii="Verdana" w:hAnsi="Verdana" w:cs="Arial"/>
          <w:sz w:val="20"/>
          <w:szCs w:val="20"/>
        </w:rPr>
        <w:t>Please see the link below to the NSPCC’s Risk Management policy on the intranet, the Green:</w:t>
      </w:r>
    </w:p>
    <w:p w14:paraId="0597CD8B" w14:textId="77777777" w:rsidR="00766DD9" w:rsidRDefault="00252256" w:rsidP="00766DD9">
      <w:pPr>
        <w:spacing w:after="0"/>
        <w:rPr>
          <w:rFonts w:ascii="Verdana" w:hAnsi="Verdana" w:cs="Arial"/>
          <w:sz w:val="20"/>
          <w:szCs w:val="20"/>
        </w:rPr>
      </w:pPr>
      <w:hyperlink r:id="rId28" w:history="1">
        <w:r w:rsidR="00766DD9" w:rsidRPr="00C63621">
          <w:rPr>
            <w:rStyle w:val="Hyperlink"/>
            <w:rFonts w:ascii="Verdana" w:hAnsi="Verdana" w:cs="Arial"/>
            <w:sz w:val="20"/>
            <w:szCs w:val="20"/>
          </w:rPr>
          <w:t>http://thegreen.net.nspcc.org.uk/Interact/Pages/Content/Document.aspx?id=1787&amp;SearchId=1002883&amp;</w:t>
        </w:r>
      </w:hyperlink>
    </w:p>
    <w:p w14:paraId="2BB4EFBD" w14:textId="77777777" w:rsidR="00766DD9" w:rsidRDefault="00766DD9" w:rsidP="00766DD9">
      <w:pPr>
        <w:spacing w:after="0"/>
        <w:rPr>
          <w:rFonts w:ascii="Verdana" w:hAnsi="Verdana" w:cs="Arial"/>
          <w:sz w:val="20"/>
          <w:szCs w:val="20"/>
        </w:rPr>
        <w:sectPr w:rsidR="00766DD9" w:rsidSect="00264126">
          <w:footerReference w:type="default" r:id="rId29"/>
          <w:footerReference w:type="first" r:id="rId30"/>
          <w:pgSz w:w="11906" w:h="16838" w:code="9"/>
          <w:pgMar w:top="1440" w:right="1440" w:bottom="1440" w:left="1440" w:header="708" w:footer="708" w:gutter="0"/>
          <w:cols w:space="708"/>
          <w:docGrid w:linePitch="360"/>
        </w:sectPr>
      </w:pPr>
    </w:p>
    <w:p w14:paraId="575DFFDF" w14:textId="77777777" w:rsidR="00766DD9" w:rsidRPr="00E52E04" w:rsidRDefault="00766DD9" w:rsidP="00766DD9">
      <w:pPr>
        <w:spacing w:after="0"/>
        <w:jc w:val="center"/>
        <w:rPr>
          <w:rFonts w:ascii="Verdana" w:hAnsi="Verdana" w:cs="Arial"/>
          <w:b/>
          <w:bCs/>
          <w:sz w:val="20"/>
          <w:szCs w:val="20"/>
        </w:rPr>
      </w:pPr>
      <w:r>
        <w:rPr>
          <w:rFonts w:ascii="Verdana" w:hAnsi="Verdana" w:cs="Arial"/>
          <w:b/>
          <w:bCs/>
          <w:sz w:val="20"/>
          <w:szCs w:val="20"/>
        </w:rPr>
        <w:lastRenderedPageBreak/>
        <w:t xml:space="preserve">Table 1 - </w:t>
      </w:r>
      <w:r w:rsidRPr="00E52E04">
        <w:rPr>
          <w:rFonts w:ascii="Verdana" w:hAnsi="Verdana" w:cs="Arial"/>
          <w:b/>
          <w:bCs/>
          <w:sz w:val="20"/>
          <w:szCs w:val="20"/>
        </w:rPr>
        <w:t>RISK REGISTER SCORES</w:t>
      </w:r>
    </w:p>
    <w:p w14:paraId="4C2E0286" w14:textId="77777777" w:rsidR="00766DD9" w:rsidRPr="004F6C14" w:rsidRDefault="00766DD9" w:rsidP="00766DD9">
      <w:pPr>
        <w:pStyle w:val="Heading2"/>
        <w:rPr>
          <w:color w:val="00B050"/>
          <w:sz w:val="24"/>
          <w:szCs w:val="24"/>
        </w:rPr>
      </w:pPr>
      <w:r w:rsidRPr="004F6C14">
        <w:rPr>
          <w:rFonts w:cstheme="minorHAnsi"/>
          <w:color w:val="00B050"/>
          <w:sz w:val="24"/>
          <w:szCs w:val="24"/>
        </w:rPr>
        <w:t>Probability-Impact Matrix</w:t>
      </w:r>
      <w:r w:rsidRPr="004F6C14">
        <w:rPr>
          <w:color w:val="00B050"/>
          <w:sz w:val="24"/>
          <w:szCs w:val="24"/>
        </w:rPr>
        <w:t xml:space="preserve">                                                                                                                                                                     </w:t>
      </w:r>
      <w:r w:rsidRPr="004F6C14">
        <w:rPr>
          <w:rFonts w:cstheme="minorHAnsi"/>
          <w:color w:val="00B050"/>
          <w:sz w:val="24"/>
          <w:szCs w:val="24"/>
        </w:rPr>
        <w:t>Management Action Guide</w:t>
      </w:r>
      <w:r w:rsidRPr="004F6C14">
        <w:rPr>
          <w:color w:val="00B050"/>
          <w:sz w:val="24"/>
          <w:szCs w:val="24"/>
        </w:rPr>
        <w:t xml:space="preserve"> </w:t>
      </w:r>
    </w:p>
    <w:tbl>
      <w:tblPr>
        <w:tblStyle w:val="TableGrid"/>
        <w:tblpPr w:leftFromText="180" w:rightFromText="180" w:vertAnchor="text" w:horzAnchor="page" w:tblpX="11468" w:tblpY="508"/>
        <w:tblW w:w="0" w:type="auto"/>
        <w:tblBorders>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1276"/>
        <w:gridCol w:w="7969"/>
      </w:tblGrid>
      <w:tr w:rsidR="00766DD9" w14:paraId="17029B0C" w14:textId="77777777" w:rsidTr="00785B9D">
        <w:tc>
          <w:tcPr>
            <w:tcW w:w="1276" w:type="dxa"/>
            <w:tcBorders>
              <w:top w:val="single" w:sz="4" w:space="0" w:color="auto"/>
              <w:left w:val="nil"/>
              <w:bottom w:val="single" w:sz="4" w:space="0" w:color="auto"/>
            </w:tcBorders>
          </w:tcPr>
          <w:p w14:paraId="1C23B9D4" w14:textId="77777777" w:rsidR="00766DD9" w:rsidRPr="00A14055" w:rsidRDefault="00766DD9" w:rsidP="009C57EB">
            <w:pPr>
              <w:rPr>
                <w:b/>
              </w:rPr>
            </w:pPr>
            <w:r w:rsidRPr="00A14055">
              <w:rPr>
                <w:b/>
              </w:rPr>
              <w:t>Severity</w:t>
            </w:r>
          </w:p>
        </w:tc>
        <w:tc>
          <w:tcPr>
            <w:tcW w:w="7969" w:type="dxa"/>
            <w:tcBorders>
              <w:top w:val="single" w:sz="4" w:space="0" w:color="auto"/>
              <w:bottom w:val="single" w:sz="4" w:space="0" w:color="auto"/>
              <w:right w:val="nil"/>
            </w:tcBorders>
          </w:tcPr>
          <w:p w14:paraId="219CCA1E" w14:textId="77777777" w:rsidR="00766DD9" w:rsidRPr="00A14055" w:rsidRDefault="00766DD9" w:rsidP="009C57EB">
            <w:pPr>
              <w:rPr>
                <w:b/>
              </w:rPr>
            </w:pPr>
            <w:r w:rsidRPr="00A14055">
              <w:rPr>
                <w:b/>
              </w:rPr>
              <w:t>Management Action</w:t>
            </w:r>
          </w:p>
        </w:tc>
      </w:tr>
      <w:tr w:rsidR="00766DD9" w14:paraId="3DCD0386" w14:textId="77777777" w:rsidTr="00785B9D">
        <w:tc>
          <w:tcPr>
            <w:tcW w:w="1276" w:type="dxa"/>
            <w:tcBorders>
              <w:top w:val="single" w:sz="4" w:space="0" w:color="auto"/>
              <w:left w:val="nil"/>
              <w:bottom w:val="single" w:sz="4" w:space="0" w:color="D9D9D9" w:themeColor="background1" w:themeShade="D9"/>
            </w:tcBorders>
            <w:shd w:val="clear" w:color="auto" w:fill="00FF00"/>
          </w:tcPr>
          <w:p w14:paraId="5A02CD09" w14:textId="77777777" w:rsidR="00766DD9" w:rsidRPr="00A14055" w:rsidRDefault="00766DD9" w:rsidP="009C57EB">
            <w:pPr>
              <w:rPr>
                <w:color w:val="FFFFFF" w:themeColor="background1"/>
              </w:rPr>
            </w:pPr>
            <w:r w:rsidRPr="00A14055">
              <w:rPr>
                <w:color w:val="FFFFFF" w:themeColor="background1"/>
              </w:rPr>
              <w:t>1 – 4</w:t>
            </w:r>
          </w:p>
        </w:tc>
        <w:tc>
          <w:tcPr>
            <w:tcW w:w="7969" w:type="dxa"/>
            <w:tcBorders>
              <w:top w:val="single" w:sz="4" w:space="0" w:color="auto"/>
              <w:right w:val="nil"/>
            </w:tcBorders>
          </w:tcPr>
          <w:p w14:paraId="3880BC85" w14:textId="77777777" w:rsidR="00766DD9" w:rsidRPr="00A14055" w:rsidRDefault="00766DD9" w:rsidP="009C57EB">
            <w:r>
              <w:t>Low</w:t>
            </w:r>
            <w:r w:rsidRPr="00A14055">
              <w:t xml:space="preserve"> risk: Acceptable level of risk exposure, subject to regular monitoring</w:t>
            </w:r>
          </w:p>
        </w:tc>
      </w:tr>
      <w:tr w:rsidR="00766DD9" w14:paraId="63B85371" w14:textId="77777777" w:rsidTr="00785B9D">
        <w:tc>
          <w:tcPr>
            <w:tcW w:w="1276" w:type="dxa"/>
            <w:tcBorders>
              <w:top w:val="single" w:sz="4" w:space="0" w:color="D9D9D9" w:themeColor="background1" w:themeShade="D9"/>
              <w:left w:val="nil"/>
            </w:tcBorders>
            <w:shd w:val="clear" w:color="auto" w:fill="FFFF00"/>
          </w:tcPr>
          <w:p w14:paraId="7D0CF0E9" w14:textId="77777777" w:rsidR="00766DD9" w:rsidRPr="00A14055" w:rsidRDefault="00766DD9" w:rsidP="009C57EB">
            <w:r w:rsidRPr="00A14055">
              <w:t>5 – 10</w:t>
            </w:r>
          </w:p>
        </w:tc>
        <w:tc>
          <w:tcPr>
            <w:tcW w:w="7969" w:type="dxa"/>
            <w:tcBorders>
              <w:right w:val="nil"/>
            </w:tcBorders>
          </w:tcPr>
          <w:p w14:paraId="7483148D" w14:textId="77777777" w:rsidR="00766DD9" w:rsidRPr="00A14055" w:rsidRDefault="00766DD9" w:rsidP="009C57EB">
            <w:r w:rsidRPr="00A14055">
              <w:t>M</w:t>
            </w:r>
            <w:r>
              <w:t xml:space="preserve">oderate </w:t>
            </w:r>
            <w:r w:rsidRPr="00A14055">
              <w:t xml:space="preserve">risk: </w:t>
            </w:r>
            <w:r>
              <w:t>S</w:t>
            </w:r>
            <w:r w:rsidRPr="00A14055">
              <w:t>ubject to regular active monitoring and requires measures to be put in place to reduce exposure. Risk should be escalated to a higher management level, for example, Senior Management Team</w:t>
            </w:r>
          </w:p>
        </w:tc>
      </w:tr>
      <w:tr w:rsidR="00766DD9" w14:paraId="639697F4" w14:textId="77777777" w:rsidTr="00785B9D">
        <w:tc>
          <w:tcPr>
            <w:tcW w:w="1276" w:type="dxa"/>
            <w:tcBorders>
              <w:left w:val="nil"/>
              <w:bottom w:val="single" w:sz="4" w:space="0" w:color="D9D9D9" w:themeColor="background1" w:themeShade="D9"/>
            </w:tcBorders>
            <w:shd w:val="clear" w:color="auto" w:fill="FFC000"/>
          </w:tcPr>
          <w:p w14:paraId="3165F762" w14:textId="77777777" w:rsidR="00766DD9" w:rsidRPr="00A14055" w:rsidRDefault="00766DD9" w:rsidP="009C57EB">
            <w:r w:rsidRPr="00A14055">
              <w:t>12 – 16</w:t>
            </w:r>
          </w:p>
        </w:tc>
        <w:tc>
          <w:tcPr>
            <w:tcW w:w="7969" w:type="dxa"/>
            <w:tcBorders>
              <w:right w:val="nil"/>
            </w:tcBorders>
          </w:tcPr>
          <w:p w14:paraId="2FD04292" w14:textId="77777777" w:rsidR="00766DD9" w:rsidRPr="00A14055" w:rsidRDefault="00766DD9" w:rsidP="009C57EB">
            <w:r w:rsidRPr="00A14055">
              <w:t xml:space="preserve">High risk: </w:t>
            </w:r>
            <w:r>
              <w:t>S</w:t>
            </w:r>
            <w:r w:rsidRPr="00A14055">
              <w:t>ubject to constant active monitoring and requires measures to be put in place to reduce exposure. Risk must be escalated to a higher management level, for example Senior Management Team or Executive Board</w:t>
            </w:r>
          </w:p>
        </w:tc>
      </w:tr>
      <w:tr w:rsidR="00766DD9" w14:paraId="2DD09DBA" w14:textId="77777777" w:rsidTr="00785B9D">
        <w:trPr>
          <w:trHeight w:val="380"/>
        </w:trPr>
        <w:tc>
          <w:tcPr>
            <w:tcW w:w="1276" w:type="dxa"/>
            <w:tcBorders>
              <w:top w:val="single" w:sz="4" w:space="0" w:color="D9D9D9" w:themeColor="background1" w:themeShade="D9"/>
              <w:left w:val="nil"/>
              <w:bottom w:val="single" w:sz="4" w:space="0" w:color="auto"/>
            </w:tcBorders>
            <w:shd w:val="clear" w:color="auto" w:fill="FF0000"/>
          </w:tcPr>
          <w:p w14:paraId="23505F55" w14:textId="77777777" w:rsidR="00766DD9" w:rsidRPr="00A14055" w:rsidRDefault="00766DD9" w:rsidP="009C57EB">
            <w:pPr>
              <w:rPr>
                <w:color w:val="FFFFFF" w:themeColor="background1"/>
              </w:rPr>
            </w:pPr>
            <w:r w:rsidRPr="00A14055">
              <w:rPr>
                <w:color w:val="FFFFFF" w:themeColor="background1"/>
              </w:rPr>
              <w:t>20 – 25</w:t>
            </w:r>
          </w:p>
        </w:tc>
        <w:tc>
          <w:tcPr>
            <w:tcW w:w="7969" w:type="dxa"/>
            <w:tcBorders>
              <w:bottom w:val="single" w:sz="4" w:space="0" w:color="auto"/>
              <w:right w:val="nil"/>
            </w:tcBorders>
          </w:tcPr>
          <w:p w14:paraId="5D6604BD" w14:textId="77777777" w:rsidR="00766DD9" w:rsidRPr="00A14055" w:rsidRDefault="00766DD9" w:rsidP="009C57EB">
            <w:r>
              <w:t>Extreme</w:t>
            </w:r>
            <w:r w:rsidRPr="00A14055">
              <w:t xml:space="preserve"> risk: Unacceptable level of risk exposure, subject to constant active monitoring and requires immediate measures to be put in place to reduce exposure. Risk must be escalated to a higher management level, for example, Executive Board or Audit and Risk Committee</w:t>
            </w:r>
          </w:p>
        </w:tc>
      </w:tr>
    </w:tbl>
    <w:tbl>
      <w:tblPr>
        <w:tblStyle w:val="TableGrid"/>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740"/>
        <w:gridCol w:w="468"/>
        <w:gridCol w:w="1228"/>
        <w:gridCol w:w="1434"/>
        <w:gridCol w:w="1391"/>
        <w:gridCol w:w="1403"/>
        <w:gridCol w:w="1392"/>
        <w:gridCol w:w="1403"/>
      </w:tblGrid>
      <w:tr w:rsidR="00766DD9" w14:paraId="03042597" w14:textId="77777777" w:rsidTr="009C57EB">
        <w:trPr>
          <w:trHeight w:val="522"/>
        </w:trPr>
        <w:tc>
          <w:tcPr>
            <w:tcW w:w="698" w:type="dxa"/>
            <w:vMerge w:val="restart"/>
            <w:tcBorders>
              <w:top w:val="nil"/>
              <w:right w:val="nil"/>
            </w:tcBorders>
            <w:textDirection w:val="btLr"/>
            <w:vAlign w:val="center"/>
          </w:tcPr>
          <w:p w14:paraId="373FC4F5" w14:textId="77777777" w:rsidR="00766DD9" w:rsidRPr="00B12DBE" w:rsidRDefault="00766DD9" w:rsidP="009C57EB">
            <w:pPr>
              <w:ind w:left="113" w:right="113"/>
              <w:jc w:val="center"/>
            </w:pPr>
            <w:r>
              <w:t>Probability</w:t>
            </w:r>
          </w:p>
        </w:tc>
        <w:tc>
          <w:tcPr>
            <w:tcW w:w="468" w:type="dxa"/>
            <w:tcBorders>
              <w:top w:val="nil"/>
              <w:left w:val="nil"/>
              <w:bottom w:val="single" w:sz="4" w:space="0" w:color="D9D9D9" w:themeColor="background1" w:themeShade="D9"/>
              <w:right w:val="nil"/>
            </w:tcBorders>
            <w:vAlign w:val="center"/>
          </w:tcPr>
          <w:p w14:paraId="2473C36C" w14:textId="77777777" w:rsidR="00766DD9" w:rsidRDefault="00766DD9" w:rsidP="009C57EB">
            <w:pPr>
              <w:jc w:val="center"/>
            </w:pPr>
            <w:r>
              <w:t>5</w:t>
            </w:r>
          </w:p>
        </w:tc>
        <w:tc>
          <w:tcPr>
            <w:tcW w:w="1228" w:type="dxa"/>
            <w:tcBorders>
              <w:top w:val="nil"/>
              <w:left w:val="nil"/>
              <w:bottom w:val="single" w:sz="4" w:space="0" w:color="D9D9D9" w:themeColor="background1" w:themeShade="D9"/>
              <w:right w:val="single" w:sz="4" w:space="0" w:color="auto"/>
            </w:tcBorders>
            <w:vAlign w:val="center"/>
          </w:tcPr>
          <w:p w14:paraId="081CC69A" w14:textId="77777777" w:rsidR="00766DD9" w:rsidRDefault="00766DD9" w:rsidP="009C57EB">
            <w:pPr>
              <w:jc w:val="center"/>
            </w:pPr>
            <w:r>
              <w:t>Almost certain</w:t>
            </w:r>
          </w:p>
        </w:tc>
        <w:tc>
          <w:tcPr>
            <w:tcW w:w="1414" w:type="dxa"/>
            <w:tcBorders>
              <w:top w:val="nil"/>
              <w:left w:val="single" w:sz="4" w:space="0" w:color="auto"/>
              <w:bottom w:val="single" w:sz="12" w:space="0" w:color="auto"/>
              <w:right w:val="single" w:sz="4" w:space="0" w:color="FFFFFF" w:themeColor="background1"/>
            </w:tcBorders>
            <w:shd w:val="clear" w:color="auto" w:fill="FFFF00"/>
            <w:vAlign w:val="center"/>
          </w:tcPr>
          <w:p w14:paraId="52FBB68B" w14:textId="77777777" w:rsidR="00766DD9" w:rsidRDefault="00766DD9" w:rsidP="009C57EB">
            <w:pPr>
              <w:jc w:val="center"/>
            </w:pPr>
            <w:r>
              <w:t>5</w:t>
            </w:r>
          </w:p>
        </w:tc>
        <w:tc>
          <w:tcPr>
            <w:tcW w:w="1391" w:type="dxa"/>
            <w:tcBorders>
              <w:top w:val="nil"/>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1D96DFF8" w14:textId="77777777" w:rsidR="00766DD9" w:rsidRDefault="00766DD9" w:rsidP="009C57EB">
            <w:pPr>
              <w:jc w:val="center"/>
            </w:pPr>
            <w:r>
              <w:t>10</w:t>
            </w:r>
          </w:p>
        </w:tc>
        <w:tc>
          <w:tcPr>
            <w:tcW w:w="1403" w:type="dxa"/>
            <w:tcBorders>
              <w:top w:val="nil"/>
              <w:left w:val="single" w:sz="4" w:space="0" w:color="FFFFFF" w:themeColor="background1"/>
              <w:bottom w:val="single" w:sz="4" w:space="0" w:color="FFFFFF" w:themeColor="background1"/>
              <w:right w:val="single" w:sz="4" w:space="0" w:color="FFFFFF" w:themeColor="background1"/>
            </w:tcBorders>
            <w:shd w:val="clear" w:color="auto" w:fill="70AD47" w:themeFill="accent6"/>
            <w:vAlign w:val="center"/>
          </w:tcPr>
          <w:p w14:paraId="401AEF08" w14:textId="77777777" w:rsidR="00766DD9" w:rsidRDefault="00766DD9" w:rsidP="009C57EB">
            <w:pPr>
              <w:jc w:val="center"/>
            </w:pPr>
            <w:r>
              <w:t>15</w:t>
            </w:r>
          </w:p>
        </w:tc>
        <w:tc>
          <w:tcPr>
            <w:tcW w:w="1392" w:type="dxa"/>
            <w:tcBorders>
              <w:top w:val="nil"/>
              <w:left w:val="single" w:sz="4" w:space="0" w:color="FFFFFF" w:themeColor="background1"/>
              <w:bottom w:val="single" w:sz="4" w:space="0" w:color="FFFFFF" w:themeColor="background1"/>
              <w:right w:val="single" w:sz="4" w:space="0" w:color="FFFFFF" w:themeColor="background1"/>
            </w:tcBorders>
            <w:shd w:val="clear" w:color="auto" w:fill="FF0000"/>
            <w:vAlign w:val="center"/>
          </w:tcPr>
          <w:p w14:paraId="6450D9C0" w14:textId="77777777" w:rsidR="00766DD9" w:rsidRPr="001F0353" w:rsidRDefault="00766DD9" w:rsidP="009C57EB">
            <w:pPr>
              <w:jc w:val="center"/>
              <w:rPr>
                <w:color w:val="FFFFFF" w:themeColor="background1"/>
              </w:rPr>
            </w:pPr>
            <w:r w:rsidRPr="001F0353">
              <w:rPr>
                <w:color w:val="FFFFFF" w:themeColor="background1"/>
              </w:rPr>
              <w:t>20</w:t>
            </w:r>
          </w:p>
        </w:tc>
        <w:tc>
          <w:tcPr>
            <w:tcW w:w="1403" w:type="dxa"/>
            <w:tcBorders>
              <w:top w:val="nil"/>
              <w:left w:val="single" w:sz="4" w:space="0" w:color="FFFFFF" w:themeColor="background1"/>
              <w:bottom w:val="single" w:sz="4" w:space="0" w:color="FFFFFF" w:themeColor="background1"/>
            </w:tcBorders>
            <w:shd w:val="clear" w:color="auto" w:fill="FF0000"/>
            <w:vAlign w:val="center"/>
          </w:tcPr>
          <w:p w14:paraId="0CBE7E68" w14:textId="77777777" w:rsidR="00766DD9" w:rsidRPr="001F0353" w:rsidRDefault="00766DD9" w:rsidP="009C57EB">
            <w:pPr>
              <w:jc w:val="center"/>
              <w:rPr>
                <w:color w:val="FFFFFF" w:themeColor="background1"/>
              </w:rPr>
            </w:pPr>
            <w:r w:rsidRPr="001F0353">
              <w:rPr>
                <w:color w:val="FFFFFF" w:themeColor="background1"/>
              </w:rPr>
              <w:t>25</w:t>
            </w:r>
          </w:p>
        </w:tc>
      </w:tr>
      <w:tr w:rsidR="00766DD9" w14:paraId="333D6CFE" w14:textId="77777777" w:rsidTr="009C57EB">
        <w:trPr>
          <w:trHeight w:val="522"/>
        </w:trPr>
        <w:tc>
          <w:tcPr>
            <w:tcW w:w="698" w:type="dxa"/>
            <w:vMerge/>
            <w:tcBorders>
              <w:right w:val="nil"/>
            </w:tcBorders>
          </w:tcPr>
          <w:p w14:paraId="5122C21C" w14:textId="77777777" w:rsidR="00766DD9" w:rsidRDefault="00766DD9" w:rsidP="009C57EB"/>
        </w:tc>
        <w:tc>
          <w:tcPr>
            <w:tcW w:w="468" w:type="dxa"/>
            <w:tcBorders>
              <w:top w:val="single" w:sz="4" w:space="0" w:color="D9D9D9" w:themeColor="background1" w:themeShade="D9"/>
              <w:left w:val="nil"/>
              <w:bottom w:val="single" w:sz="4" w:space="0" w:color="D9D9D9" w:themeColor="background1" w:themeShade="D9"/>
              <w:right w:val="nil"/>
            </w:tcBorders>
            <w:vAlign w:val="center"/>
          </w:tcPr>
          <w:p w14:paraId="3D7D851D" w14:textId="77777777" w:rsidR="00766DD9" w:rsidRDefault="00766DD9" w:rsidP="009C57EB">
            <w:pPr>
              <w:jc w:val="center"/>
            </w:pPr>
            <w:r>
              <w:t>4</w:t>
            </w:r>
          </w:p>
        </w:tc>
        <w:tc>
          <w:tcPr>
            <w:tcW w:w="1228" w:type="dxa"/>
            <w:tcBorders>
              <w:top w:val="single" w:sz="4" w:space="0" w:color="D9D9D9" w:themeColor="background1" w:themeShade="D9"/>
              <w:left w:val="nil"/>
              <w:bottom w:val="single" w:sz="4" w:space="0" w:color="D9D9D9" w:themeColor="background1" w:themeShade="D9"/>
              <w:right w:val="single" w:sz="4" w:space="0" w:color="auto"/>
            </w:tcBorders>
            <w:vAlign w:val="center"/>
          </w:tcPr>
          <w:p w14:paraId="13688B52" w14:textId="77777777" w:rsidR="00766DD9" w:rsidRDefault="00766DD9" w:rsidP="009C57EB">
            <w:pPr>
              <w:jc w:val="center"/>
            </w:pPr>
            <w:r>
              <w:t>Likely</w:t>
            </w:r>
          </w:p>
        </w:tc>
        <w:tc>
          <w:tcPr>
            <w:tcW w:w="1414" w:type="dxa"/>
            <w:tcBorders>
              <w:top w:val="single" w:sz="12" w:space="0" w:color="auto"/>
              <w:left w:val="single" w:sz="4" w:space="0" w:color="auto"/>
              <w:bottom w:val="single" w:sz="4" w:space="0" w:color="FFFFFF" w:themeColor="background1"/>
              <w:right w:val="single" w:sz="12" w:space="0" w:color="auto"/>
            </w:tcBorders>
            <w:shd w:val="clear" w:color="auto" w:fill="00FF00"/>
            <w:vAlign w:val="center"/>
          </w:tcPr>
          <w:p w14:paraId="2CB57DD7" w14:textId="77777777" w:rsidR="00766DD9" w:rsidRPr="001F0353" w:rsidRDefault="00766DD9" w:rsidP="009C57EB">
            <w:pPr>
              <w:jc w:val="center"/>
              <w:rPr>
                <w:color w:val="FFFFFF" w:themeColor="background1"/>
              </w:rPr>
            </w:pPr>
            <w:r w:rsidRPr="001F0353">
              <w:rPr>
                <w:color w:val="FFFFFF" w:themeColor="background1"/>
              </w:rPr>
              <w:t>4</w:t>
            </w:r>
          </w:p>
        </w:tc>
        <w:tc>
          <w:tcPr>
            <w:tcW w:w="1391" w:type="dxa"/>
            <w:tcBorders>
              <w:top w:val="single" w:sz="4" w:space="0" w:color="FFFFFF" w:themeColor="background1"/>
              <w:left w:val="single" w:sz="12" w:space="0" w:color="auto"/>
              <w:bottom w:val="single" w:sz="4" w:space="0" w:color="FFFFFF" w:themeColor="background1"/>
              <w:right w:val="single" w:sz="4" w:space="0" w:color="FFFFFF" w:themeColor="background1"/>
            </w:tcBorders>
            <w:shd w:val="clear" w:color="auto" w:fill="FFFF00"/>
            <w:vAlign w:val="center"/>
          </w:tcPr>
          <w:p w14:paraId="49A96BA9" w14:textId="77777777" w:rsidR="00766DD9" w:rsidRDefault="00766DD9" w:rsidP="009C57EB">
            <w:pPr>
              <w:jc w:val="center"/>
            </w:pPr>
            <w:r>
              <w:t>8</w:t>
            </w:r>
          </w:p>
        </w:tc>
        <w:tc>
          <w:tcPr>
            <w:tcW w:w="14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AD47" w:themeFill="accent6"/>
            <w:vAlign w:val="center"/>
          </w:tcPr>
          <w:p w14:paraId="039401F9" w14:textId="77777777" w:rsidR="00766DD9" w:rsidRDefault="00766DD9" w:rsidP="009C57EB">
            <w:pPr>
              <w:jc w:val="center"/>
            </w:pPr>
            <w:r>
              <w:t>12</w:t>
            </w:r>
          </w:p>
        </w:tc>
        <w:tc>
          <w:tcPr>
            <w:tcW w:w="13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AD47" w:themeFill="accent6"/>
            <w:vAlign w:val="center"/>
          </w:tcPr>
          <w:p w14:paraId="601C5D2F" w14:textId="77777777" w:rsidR="00766DD9" w:rsidRDefault="00766DD9" w:rsidP="009C57EB">
            <w:pPr>
              <w:jc w:val="center"/>
            </w:pPr>
            <w:r>
              <w:t>16</w:t>
            </w:r>
          </w:p>
        </w:tc>
        <w:tc>
          <w:tcPr>
            <w:tcW w:w="1403" w:type="dxa"/>
            <w:tcBorders>
              <w:top w:val="single" w:sz="4" w:space="0" w:color="FFFFFF" w:themeColor="background1"/>
              <w:left w:val="single" w:sz="4" w:space="0" w:color="FFFFFF" w:themeColor="background1"/>
              <w:bottom w:val="single" w:sz="4" w:space="0" w:color="FFFFFF" w:themeColor="background1"/>
            </w:tcBorders>
            <w:shd w:val="clear" w:color="auto" w:fill="FF0000"/>
            <w:vAlign w:val="center"/>
          </w:tcPr>
          <w:p w14:paraId="3B2FC8F7" w14:textId="77777777" w:rsidR="00766DD9" w:rsidRPr="001F0353" w:rsidRDefault="00766DD9" w:rsidP="009C57EB">
            <w:pPr>
              <w:jc w:val="center"/>
              <w:rPr>
                <w:color w:val="FFFFFF" w:themeColor="background1"/>
              </w:rPr>
            </w:pPr>
            <w:r w:rsidRPr="001F0353">
              <w:rPr>
                <w:color w:val="FFFFFF" w:themeColor="background1"/>
              </w:rPr>
              <w:t>20</w:t>
            </w:r>
          </w:p>
        </w:tc>
      </w:tr>
      <w:tr w:rsidR="00766DD9" w14:paraId="359F4108" w14:textId="77777777" w:rsidTr="009C57EB">
        <w:trPr>
          <w:trHeight w:val="522"/>
        </w:trPr>
        <w:tc>
          <w:tcPr>
            <w:tcW w:w="698" w:type="dxa"/>
            <w:vMerge/>
            <w:tcBorders>
              <w:right w:val="nil"/>
            </w:tcBorders>
          </w:tcPr>
          <w:p w14:paraId="568B2E21" w14:textId="77777777" w:rsidR="00766DD9" w:rsidRDefault="00766DD9" w:rsidP="009C57EB"/>
        </w:tc>
        <w:tc>
          <w:tcPr>
            <w:tcW w:w="468" w:type="dxa"/>
            <w:tcBorders>
              <w:top w:val="single" w:sz="4" w:space="0" w:color="D9D9D9" w:themeColor="background1" w:themeShade="D9"/>
              <w:left w:val="nil"/>
              <w:bottom w:val="single" w:sz="4" w:space="0" w:color="D9D9D9" w:themeColor="background1" w:themeShade="D9"/>
              <w:right w:val="nil"/>
            </w:tcBorders>
            <w:vAlign w:val="center"/>
          </w:tcPr>
          <w:p w14:paraId="34758A5F" w14:textId="77777777" w:rsidR="00766DD9" w:rsidRDefault="00766DD9" w:rsidP="009C57EB">
            <w:pPr>
              <w:jc w:val="center"/>
            </w:pPr>
            <w:r>
              <w:t>3</w:t>
            </w:r>
          </w:p>
        </w:tc>
        <w:tc>
          <w:tcPr>
            <w:tcW w:w="1228" w:type="dxa"/>
            <w:tcBorders>
              <w:top w:val="single" w:sz="4" w:space="0" w:color="D9D9D9" w:themeColor="background1" w:themeShade="D9"/>
              <w:left w:val="nil"/>
              <w:bottom w:val="single" w:sz="4" w:space="0" w:color="D9D9D9" w:themeColor="background1" w:themeShade="D9"/>
              <w:right w:val="single" w:sz="4" w:space="0" w:color="auto"/>
            </w:tcBorders>
            <w:vAlign w:val="center"/>
          </w:tcPr>
          <w:p w14:paraId="1C4A24F2" w14:textId="77777777" w:rsidR="00766DD9" w:rsidRDefault="00766DD9" w:rsidP="009C57EB">
            <w:pPr>
              <w:jc w:val="center"/>
            </w:pPr>
            <w:r>
              <w:t>Possible</w:t>
            </w:r>
          </w:p>
        </w:tc>
        <w:tc>
          <w:tcPr>
            <w:tcW w:w="1414" w:type="dxa"/>
            <w:tcBorders>
              <w:top w:val="single" w:sz="4" w:space="0" w:color="FFFFFF" w:themeColor="background1"/>
              <w:left w:val="single" w:sz="4" w:space="0" w:color="auto"/>
              <w:bottom w:val="single" w:sz="4" w:space="0" w:color="FFFFFF" w:themeColor="background1"/>
              <w:right w:val="single" w:sz="12" w:space="0" w:color="auto"/>
            </w:tcBorders>
            <w:shd w:val="clear" w:color="auto" w:fill="00FF00"/>
            <w:vAlign w:val="center"/>
          </w:tcPr>
          <w:p w14:paraId="637827DC" w14:textId="77777777" w:rsidR="00766DD9" w:rsidRPr="001F0353" w:rsidRDefault="00766DD9" w:rsidP="009C57EB">
            <w:pPr>
              <w:jc w:val="center"/>
              <w:rPr>
                <w:color w:val="FFFFFF" w:themeColor="background1"/>
              </w:rPr>
            </w:pPr>
            <w:r w:rsidRPr="001F0353">
              <w:rPr>
                <w:color w:val="FFFFFF" w:themeColor="background1"/>
              </w:rPr>
              <w:t>3</w:t>
            </w:r>
          </w:p>
        </w:tc>
        <w:tc>
          <w:tcPr>
            <w:tcW w:w="1391" w:type="dxa"/>
            <w:tcBorders>
              <w:top w:val="single" w:sz="4" w:space="0" w:color="FFFFFF" w:themeColor="background1"/>
              <w:left w:val="single" w:sz="12" w:space="0" w:color="auto"/>
              <w:bottom w:val="single" w:sz="12" w:space="0" w:color="auto"/>
              <w:right w:val="single" w:sz="4" w:space="0" w:color="FFFFFF" w:themeColor="background1"/>
            </w:tcBorders>
            <w:shd w:val="clear" w:color="auto" w:fill="FFFF00"/>
            <w:vAlign w:val="center"/>
          </w:tcPr>
          <w:p w14:paraId="139E1BDC" w14:textId="77777777" w:rsidR="00766DD9" w:rsidRDefault="00766DD9" w:rsidP="009C57EB">
            <w:pPr>
              <w:jc w:val="center"/>
            </w:pPr>
            <w:r>
              <w:t>6</w:t>
            </w:r>
          </w:p>
        </w:tc>
        <w:tc>
          <w:tcPr>
            <w:tcW w:w="14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00"/>
            <w:vAlign w:val="center"/>
          </w:tcPr>
          <w:p w14:paraId="339F80D8" w14:textId="77777777" w:rsidR="00766DD9" w:rsidRDefault="00766DD9" w:rsidP="009C57EB">
            <w:pPr>
              <w:jc w:val="center"/>
            </w:pPr>
            <w:r>
              <w:t>9</w:t>
            </w:r>
          </w:p>
        </w:tc>
        <w:tc>
          <w:tcPr>
            <w:tcW w:w="13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AD47" w:themeFill="accent6"/>
            <w:vAlign w:val="center"/>
          </w:tcPr>
          <w:p w14:paraId="091EA19C" w14:textId="77777777" w:rsidR="00766DD9" w:rsidRDefault="00766DD9" w:rsidP="009C57EB">
            <w:pPr>
              <w:jc w:val="center"/>
            </w:pPr>
            <w:r>
              <w:t>12</w:t>
            </w:r>
          </w:p>
        </w:tc>
        <w:tc>
          <w:tcPr>
            <w:tcW w:w="1403" w:type="dxa"/>
            <w:tcBorders>
              <w:top w:val="single" w:sz="4" w:space="0" w:color="FFFFFF" w:themeColor="background1"/>
              <w:left w:val="single" w:sz="4" w:space="0" w:color="FFFFFF" w:themeColor="background1"/>
              <w:bottom w:val="single" w:sz="4" w:space="0" w:color="FFFFFF" w:themeColor="background1"/>
            </w:tcBorders>
            <w:shd w:val="clear" w:color="auto" w:fill="70AD47" w:themeFill="accent6"/>
            <w:vAlign w:val="center"/>
          </w:tcPr>
          <w:p w14:paraId="772A878E" w14:textId="77777777" w:rsidR="00766DD9" w:rsidRDefault="00766DD9" w:rsidP="009C57EB">
            <w:pPr>
              <w:jc w:val="center"/>
            </w:pPr>
            <w:r>
              <w:t>15</w:t>
            </w:r>
          </w:p>
        </w:tc>
      </w:tr>
      <w:tr w:rsidR="00766DD9" w14:paraId="1480101B" w14:textId="77777777" w:rsidTr="009C57EB">
        <w:trPr>
          <w:trHeight w:val="522"/>
        </w:trPr>
        <w:tc>
          <w:tcPr>
            <w:tcW w:w="698" w:type="dxa"/>
            <w:vMerge/>
            <w:tcBorders>
              <w:right w:val="nil"/>
            </w:tcBorders>
          </w:tcPr>
          <w:p w14:paraId="398E9FDB" w14:textId="77777777" w:rsidR="00766DD9" w:rsidRDefault="00766DD9" w:rsidP="009C57EB"/>
        </w:tc>
        <w:tc>
          <w:tcPr>
            <w:tcW w:w="468" w:type="dxa"/>
            <w:tcBorders>
              <w:top w:val="single" w:sz="4" w:space="0" w:color="D9D9D9" w:themeColor="background1" w:themeShade="D9"/>
              <w:left w:val="nil"/>
              <w:bottom w:val="single" w:sz="4" w:space="0" w:color="D9D9D9" w:themeColor="background1" w:themeShade="D9"/>
              <w:right w:val="nil"/>
            </w:tcBorders>
            <w:vAlign w:val="center"/>
          </w:tcPr>
          <w:p w14:paraId="2F976722" w14:textId="77777777" w:rsidR="00766DD9" w:rsidRDefault="00766DD9" w:rsidP="009C57EB">
            <w:pPr>
              <w:jc w:val="center"/>
            </w:pPr>
            <w:r>
              <w:t>2</w:t>
            </w:r>
          </w:p>
        </w:tc>
        <w:tc>
          <w:tcPr>
            <w:tcW w:w="1228" w:type="dxa"/>
            <w:tcBorders>
              <w:top w:val="single" w:sz="4" w:space="0" w:color="D9D9D9" w:themeColor="background1" w:themeShade="D9"/>
              <w:left w:val="nil"/>
              <w:bottom w:val="single" w:sz="4" w:space="0" w:color="D9D9D9" w:themeColor="background1" w:themeShade="D9"/>
              <w:right w:val="single" w:sz="4" w:space="0" w:color="auto"/>
            </w:tcBorders>
            <w:vAlign w:val="center"/>
          </w:tcPr>
          <w:p w14:paraId="5E5C3D45" w14:textId="77777777" w:rsidR="00766DD9" w:rsidRDefault="00766DD9" w:rsidP="009C57EB">
            <w:pPr>
              <w:jc w:val="center"/>
            </w:pPr>
            <w:r>
              <w:t>Unlikely</w:t>
            </w:r>
          </w:p>
        </w:tc>
        <w:tc>
          <w:tcPr>
            <w:tcW w:w="1414"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00FF00"/>
            <w:vAlign w:val="center"/>
          </w:tcPr>
          <w:p w14:paraId="13A76992" w14:textId="77777777" w:rsidR="00766DD9" w:rsidRPr="001F0353" w:rsidRDefault="00766DD9" w:rsidP="009C57EB">
            <w:pPr>
              <w:jc w:val="center"/>
              <w:rPr>
                <w:color w:val="FFFFFF" w:themeColor="background1"/>
              </w:rPr>
            </w:pPr>
            <w:r w:rsidRPr="001F0353">
              <w:rPr>
                <w:color w:val="FFFFFF" w:themeColor="background1"/>
              </w:rPr>
              <w:t>2</w:t>
            </w:r>
          </w:p>
        </w:tc>
        <w:tc>
          <w:tcPr>
            <w:tcW w:w="1391" w:type="dxa"/>
            <w:tcBorders>
              <w:top w:val="single" w:sz="12" w:space="0" w:color="auto"/>
              <w:left w:val="single" w:sz="4" w:space="0" w:color="FFFFFF" w:themeColor="background1"/>
              <w:bottom w:val="single" w:sz="4" w:space="0" w:color="FFFFFF" w:themeColor="background1"/>
              <w:right w:val="single" w:sz="12" w:space="0" w:color="auto"/>
            </w:tcBorders>
            <w:shd w:val="clear" w:color="auto" w:fill="00FF00"/>
            <w:vAlign w:val="center"/>
          </w:tcPr>
          <w:p w14:paraId="1889AFED" w14:textId="77777777" w:rsidR="00766DD9" w:rsidRPr="001F0353" w:rsidRDefault="00766DD9" w:rsidP="009C57EB">
            <w:pPr>
              <w:jc w:val="center"/>
              <w:rPr>
                <w:color w:val="FFFFFF" w:themeColor="background1"/>
              </w:rPr>
            </w:pPr>
            <w:r w:rsidRPr="001F0353">
              <w:rPr>
                <w:color w:val="FFFFFF" w:themeColor="background1"/>
              </w:rPr>
              <w:t>4</w:t>
            </w:r>
          </w:p>
        </w:tc>
        <w:tc>
          <w:tcPr>
            <w:tcW w:w="1403" w:type="dxa"/>
            <w:tcBorders>
              <w:top w:val="single" w:sz="4" w:space="0" w:color="FFFFFF" w:themeColor="background1"/>
              <w:left w:val="single" w:sz="12" w:space="0" w:color="auto"/>
              <w:bottom w:val="single" w:sz="12" w:space="0" w:color="auto"/>
              <w:right w:val="single" w:sz="4" w:space="0" w:color="FFFFFF" w:themeColor="background1"/>
            </w:tcBorders>
            <w:shd w:val="clear" w:color="auto" w:fill="FFFF00"/>
            <w:vAlign w:val="center"/>
          </w:tcPr>
          <w:p w14:paraId="752EDF2D" w14:textId="77777777" w:rsidR="00766DD9" w:rsidRDefault="00766DD9" w:rsidP="009C57EB">
            <w:pPr>
              <w:jc w:val="center"/>
            </w:pPr>
            <w:r>
              <w:t>6</w:t>
            </w:r>
          </w:p>
        </w:tc>
        <w:tc>
          <w:tcPr>
            <w:tcW w:w="1392"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00"/>
            <w:vAlign w:val="center"/>
          </w:tcPr>
          <w:p w14:paraId="2234B783" w14:textId="77777777" w:rsidR="00766DD9" w:rsidRDefault="00766DD9" w:rsidP="009C57EB">
            <w:pPr>
              <w:jc w:val="center"/>
            </w:pPr>
            <w:r>
              <w:t>8</w:t>
            </w:r>
          </w:p>
        </w:tc>
        <w:tc>
          <w:tcPr>
            <w:tcW w:w="1403" w:type="dxa"/>
            <w:tcBorders>
              <w:top w:val="single" w:sz="4" w:space="0" w:color="FFFFFF" w:themeColor="background1"/>
              <w:left w:val="single" w:sz="4" w:space="0" w:color="FFFFFF" w:themeColor="background1"/>
              <w:bottom w:val="single" w:sz="4" w:space="0" w:color="FFFFFF" w:themeColor="background1"/>
            </w:tcBorders>
            <w:shd w:val="clear" w:color="auto" w:fill="FFFF00"/>
            <w:vAlign w:val="center"/>
          </w:tcPr>
          <w:p w14:paraId="5B70E14C" w14:textId="77777777" w:rsidR="00766DD9" w:rsidRDefault="00766DD9" w:rsidP="009C57EB">
            <w:pPr>
              <w:jc w:val="center"/>
            </w:pPr>
            <w:r>
              <w:t>10</w:t>
            </w:r>
          </w:p>
        </w:tc>
      </w:tr>
      <w:tr w:rsidR="00766DD9" w14:paraId="3DCB6C65" w14:textId="77777777" w:rsidTr="009C57EB">
        <w:trPr>
          <w:trHeight w:val="522"/>
        </w:trPr>
        <w:tc>
          <w:tcPr>
            <w:tcW w:w="698" w:type="dxa"/>
            <w:vMerge/>
            <w:tcBorders>
              <w:bottom w:val="single" w:sz="4" w:space="0" w:color="auto"/>
              <w:right w:val="nil"/>
            </w:tcBorders>
          </w:tcPr>
          <w:p w14:paraId="0FF69A14" w14:textId="77777777" w:rsidR="00766DD9" w:rsidRDefault="00766DD9" w:rsidP="009C57EB"/>
        </w:tc>
        <w:tc>
          <w:tcPr>
            <w:tcW w:w="468" w:type="dxa"/>
            <w:tcBorders>
              <w:top w:val="single" w:sz="4" w:space="0" w:color="D9D9D9" w:themeColor="background1" w:themeShade="D9"/>
              <w:left w:val="nil"/>
              <w:bottom w:val="single" w:sz="4" w:space="0" w:color="auto"/>
              <w:right w:val="nil"/>
            </w:tcBorders>
            <w:vAlign w:val="center"/>
          </w:tcPr>
          <w:p w14:paraId="0281A293" w14:textId="77777777" w:rsidR="00766DD9" w:rsidRDefault="00766DD9" w:rsidP="009C57EB">
            <w:pPr>
              <w:jc w:val="center"/>
            </w:pPr>
            <w:r>
              <w:t>1</w:t>
            </w:r>
          </w:p>
        </w:tc>
        <w:tc>
          <w:tcPr>
            <w:tcW w:w="1228" w:type="dxa"/>
            <w:tcBorders>
              <w:top w:val="single" w:sz="4" w:space="0" w:color="D9D9D9" w:themeColor="background1" w:themeShade="D9"/>
              <w:left w:val="nil"/>
              <w:bottom w:val="single" w:sz="4" w:space="0" w:color="auto"/>
              <w:right w:val="single" w:sz="4" w:space="0" w:color="auto"/>
            </w:tcBorders>
            <w:vAlign w:val="center"/>
          </w:tcPr>
          <w:p w14:paraId="42468272" w14:textId="77777777" w:rsidR="00766DD9" w:rsidRDefault="00766DD9" w:rsidP="009C57EB">
            <w:pPr>
              <w:jc w:val="center"/>
            </w:pPr>
            <w:r>
              <w:t>Rare</w:t>
            </w:r>
          </w:p>
        </w:tc>
        <w:tc>
          <w:tcPr>
            <w:tcW w:w="1414" w:type="dxa"/>
            <w:tcBorders>
              <w:top w:val="single" w:sz="4" w:space="0" w:color="FFFFFF" w:themeColor="background1"/>
              <w:left w:val="single" w:sz="4" w:space="0" w:color="auto"/>
              <w:bottom w:val="single" w:sz="4" w:space="0" w:color="auto"/>
              <w:right w:val="single" w:sz="4" w:space="0" w:color="FFFFFF" w:themeColor="background1"/>
            </w:tcBorders>
            <w:shd w:val="clear" w:color="auto" w:fill="00FF00"/>
            <w:vAlign w:val="center"/>
          </w:tcPr>
          <w:p w14:paraId="26072D3B" w14:textId="77777777" w:rsidR="00766DD9" w:rsidRPr="001F0353" w:rsidRDefault="00766DD9" w:rsidP="009C57EB">
            <w:pPr>
              <w:jc w:val="center"/>
              <w:rPr>
                <w:color w:val="FFFFFF" w:themeColor="background1"/>
              </w:rPr>
            </w:pPr>
            <w:r w:rsidRPr="001F0353">
              <w:rPr>
                <w:color w:val="FFFFFF" w:themeColor="background1"/>
              </w:rPr>
              <w:t>1</w:t>
            </w:r>
          </w:p>
        </w:tc>
        <w:tc>
          <w:tcPr>
            <w:tcW w:w="139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FF00"/>
            <w:vAlign w:val="center"/>
          </w:tcPr>
          <w:p w14:paraId="7C5EE46E" w14:textId="77777777" w:rsidR="00766DD9" w:rsidRPr="001F0353" w:rsidRDefault="00766DD9" w:rsidP="009C57EB">
            <w:pPr>
              <w:jc w:val="center"/>
              <w:rPr>
                <w:color w:val="FFFFFF" w:themeColor="background1"/>
              </w:rPr>
            </w:pPr>
            <w:r w:rsidRPr="001F0353">
              <w:rPr>
                <w:color w:val="FFFFFF" w:themeColor="background1"/>
              </w:rPr>
              <w:t>2</w:t>
            </w:r>
          </w:p>
        </w:tc>
        <w:tc>
          <w:tcPr>
            <w:tcW w:w="1403" w:type="dxa"/>
            <w:tcBorders>
              <w:top w:val="single" w:sz="12" w:space="0" w:color="auto"/>
              <w:left w:val="single" w:sz="4" w:space="0" w:color="FFFFFF" w:themeColor="background1"/>
              <w:bottom w:val="single" w:sz="4" w:space="0" w:color="auto"/>
              <w:right w:val="single" w:sz="4" w:space="0" w:color="FFFFFF" w:themeColor="background1"/>
            </w:tcBorders>
            <w:shd w:val="clear" w:color="auto" w:fill="00FF00"/>
            <w:vAlign w:val="center"/>
          </w:tcPr>
          <w:p w14:paraId="5F6E5269" w14:textId="77777777" w:rsidR="00766DD9" w:rsidRPr="001F0353" w:rsidRDefault="00766DD9" w:rsidP="009C57EB">
            <w:pPr>
              <w:jc w:val="center"/>
              <w:rPr>
                <w:color w:val="FFFFFF" w:themeColor="background1"/>
              </w:rPr>
            </w:pPr>
            <w:r w:rsidRPr="001F0353">
              <w:rPr>
                <w:color w:val="FFFFFF" w:themeColor="background1"/>
              </w:rPr>
              <w:t>3</w:t>
            </w:r>
          </w:p>
        </w:tc>
        <w:tc>
          <w:tcPr>
            <w:tcW w:w="1392" w:type="dxa"/>
            <w:tcBorders>
              <w:top w:val="single" w:sz="12" w:space="0" w:color="auto"/>
              <w:left w:val="single" w:sz="4" w:space="0" w:color="FFFFFF" w:themeColor="background1"/>
              <w:bottom w:val="single" w:sz="4" w:space="0" w:color="auto"/>
              <w:right w:val="single" w:sz="12" w:space="0" w:color="auto"/>
            </w:tcBorders>
            <w:shd w:val="clear" w:color="auto" w:fill="00FF00"/>
            <w:vAlign w:val="center"/>
          </w:tcPr>
          <w:p w14:paraId="265C6920" w14:textId="77777777" w:rsidR="00766DD9" w:rsidRPr="001F0353" w:rsidRDefault="00766DD9" w:rsidP="009C57EB">
            <w:pPr>
              <w:jc w:val="center"/>
              <w:rPr>
                <w:color w:val="FFFFFF" w:themeColor="background1"/>
              </w:rPr>
            </w:pPr>
            <w:r w:rsidRPr="001F0353">
              <w:rPr>
                <w:color w:val="FFFFFF" w:themeColor="background1"/>
              </w:rPr>
              <w:t>4</w:t>
            </w:r>
          </w:p>
        </w:tc>
        <w:tc>
          <w:tcPr>
            <w:tcW w:w="1403" w:type="dxa"/>
            <w:tcBorders>
              <w:top w:val="single" w:sz="4" w:space="0" w:color="FFFFFF" w:themeColor="background1"/>
              <w:left w:val="single" w:sz="12" w:space="0" w:color="auto"/>
              <w:bottom w:val="single" w:sz="4" w:space="0" w:color="auto"/>
            </w:tcBorders>
            <w:shd w:val="clear" w:color="auto" w:fill="FFFF00"/>
            <w:vAlign w:val="center"/>
          </w:tcPr>
          <w:p w14:paraId="4239C871" w14:textId="77777777" w:rsidR="00766DD9" w:rsidRDefault="00766DD9" w:rsidP="009C57EB">
            <w:pPr>
              <w:jc w:val="center"/>
            </w:pPr>
            <w:r>
              <w:t>5</w:t>
            </w:r>
          </w:p>
        </w:tc>
      </w:tr>
      <w:tr w:rsidR="00766DD9" w14:paraId="0D679EB9" w14:textId="77777777" w:rsidTr="009C57EB">
        <w:tc>
          <w:tcPr>
            <w:tcW w:w="698" w:type="dxa"/>
            <w:tcBorders>
              <w:top w:val="single" w:sz="4" w:space="0" w:color="auto"/>
              <w:bottom w:val="nil"/>
              <w:right w:val="nil"/>
            </w:tcBorders>
          </w:tcPr>
          <w:p w14:paraId="400A3443" w14:textId="77777777" w:rsidR="00766DD9" w:rsidRDefault="00766DD9" w:rsidP="009C57EB"/>
        </w:tc>
        <w:tc>
          <w:tcPr>
            <w:tcW w:w="468" w:type="dxa"/>
            <w:tcBorders>
              <w:top w:val="single" w:sz="4" w:space="0" w:color="auto"/>
              <w:left w:val="nil"/>
              <w:bottom w:val="nil"/>
              <w:right w:val="nil"/>
            </w:tcBorders>
          </w:tcPr>
          <w:p w14:paraId="6283B273" w14:textId="77777777" w:rsidR="00766DD9" w:rsidRDefault="00766DD9" w:rsidP="009C57EB"/>
        </w:tc>
        <w:tc>
          <w:tcPr>
            <w:tcW w:w="1228" w:type="dxa"/>
            <w:tcBorders>
              <w:top w:val="single" w:sz="4" w:space="0" w:color="auto"/>
              <w:left w:val="nil"/>
              <w:bottom w:val="nil"/>
              <w:right w:val="single" w:sz="4" w:space="0" w:color="auto"/>
            </w:tcBorders>
          </w:tcPr>
          <w:p w14:paraId="7161C3E2" w14:textId="77777777" w:rsidR="00766DD9" w:rsidRDefault="00766DD9" w:rsidP="009C57EB"/>
        </w:tc>
        <w:tc>
          <w:tcPr>
            <w:tcW w:w="1414" w:type="dxa"/>
            <w:tcBorders>
              <w:top w:val="single" w:sz="4" w:space="0" w:color="auto"/>
              <w:left w:val="single" w:sz="4" w:space="0" w:color="auto"/>
              <w:bottom w:val="nil"/>
            </w:tcBorders>
            <w:vAlign w:val="center"/>
          </w:tcPr>
          <w:p w14:paraId="4EA4BAB3" w14:textId="77777777" w:rsidR="00766DD9" w:rsidRDefault="00766DD9" w:rsidP="009C57EB">
            <w:pPr>
              <w:jc w:val="center"/>
            </w:pPr>
            <w:r w:rsidRPr="00A429CD">
              <w:t>Insignificant</w:t>
            </w:r>
          </w:p>
        </w:tc>
        <w:tc>
          <w:tcPr>
            <w:tcW w:w="1391" w:type="dxa"/>
            <w:tcBorders>
              <w:top w:val="single" w:sz="4" w:space="0" w:color="auto"/>
              <w:bottom w:val="nil"/>
            </w:tcBorders>
            <w:vAlign w:val="center"/>
          </w:tcPr>
          <w:p w14:paraId="209B39C6" w14:textId="77777777" w:rsidR="00766DD9" w:rsidRDefault="00766DD9" w:rsidP="009C57EB">
            <w:pPr>
              <w:jc w:val="center"/>
            </w:pPr>
            <w:r>
              <w:t>Low</w:t>
            </w:r>
          </w:p>
        </w:tc>
        <w:tc>
          <w:tcPr>
            <w:tcW w:w="1403" w:type="dxa"/>
            <w:tcBorders>
              <w:top w:val="single" w:sz="4" w:space="0" w:color="auto"/>
              <w:bottom w:val="nil"/>
            </w:tcBorders>
            <w:vAlign w:val="center"/>
          </w:tcPr>
          <w:p w14:paraId="7E04251C" w14:textId="77777777" w:rsidR="00766DD9" w:rsidRDefault="00766DD9" w:rsidP="009C57EB">
            <w:pPr>
              <w:jc w:val="center"/>
            </w:pPr>
            <w:r>
              <w:t>Medium</w:t>
            </w:r>
          </w:p>
        </w:tc>
        <w:tc>
          <w:tcPr>
            <w:tcW w:w="1392" w:type="dxa"/>
            <w:tcBorders>
              <w:top w:val="single" w:sz="4" w:space="0" w:color="auto"/>
              <w:bottom w:val="nil"/>
            </w:tcBorders>
            <w:vAlign w:val="center"/>
          </w:tcPr>
          <w:p w14:paraId="0010AE9E" w14:textId="77777777" w:rsidR="00766DD9" w:rsidRDefault="00766DD9" w:rsidP="009C57EB">
            <w:pPr>
              <w:jc w:val="center"/>
            </w:pPr>
            <w:r>
              <w:t>High</w:t>
            </w:r>
          </w:p>
        </w:tc>
        <w:tc>
          <w:tcPr>
            <w:tcW w:w="1403" w:type="dxa"/>
            <w:tcBorders>
              <w:top w:val="single" w:sz="4" w:space="0" w:color="auto"/>
              <w:bottom w:val="nil"/>
            </w:tcBorders>
            <w:vAlign w:val="center"/>
          </w:tcPr>
          <w:p w14:paraId="1B07983A" w14:textId="77777777" w:rsidR="00766DD9" w:rsidRDefault="00766DD9" w:rsidP="009C57EB">
            <w:pPr>
              <w:jc w:val="center"/>
            </w:pPr>
            <w:r>
              <w:t>Extreme</w:t>
            </w:r>
          </w:p>
        </w:tc>
      </w:tr>
      <w:tr w:rsidR="00766DD9" w14:paraId="6FA14DE5" w14:textId="77777777" w:rsidTr="009C57EB">
        <w:tc>
          <w:tcPr>
            <w:tcW w:w="698" w:type="dxa"/>
            <w:tcBorders>
              <w:top w:val="nil"/>
              <w:bottom w:val="nil"/>
              <w:right w:val="nil"/>
            </w:tcBorders>
          </w:tcPr>
          <w:p w14:paraId="5B40E26B" w14:textId="77777777" w:rsidR="00766DD9" w:rsidRDefault="00766DD9" w:rsidP="009C57EB"/>
        </w:tc>
        <w:tc>
          <w:tcPr>
            <w:tcW w:w="468" w:type="dxa"/>
            <w:tcBorders>
              <w:top w:val="nil"/>
              <w:left w:val="nil"/>
              <w:bottom w:val="nil"/>
              <w:right w:val="nil"/>
            </w:tcBorders>
          </w:tcPr>
          <w:p w14:paraId="633AFA16" w14:textId="77777777" w:rsidR="00766DD9" w:rsidRDefault="00766DD9" w:rsidP="009C57EB"/>
        </w:tc>
        <w:tc>
          <w:tcPr>
            <w:tcW w:w="1228" w:type="dxa"/>
            <w:tcBorders>
              <w:top w:val="nil"/>
              <w:left w:val="nil"/>
              <w:bottom w:val="nil"/>
              <w:right w:val="single" w:sz="4" w:space="0" w:color="auto"/>
            </w:tcBorders>
          </w:tcPr>
          <w:p w14:paraId="68990850" w14:textId="77777777" w:rsidR="00766DD9" w:rsidRDefault="00766DD9" w:rsidP="009C57EB"/>
        </w:tc>
        <w:tc>
          <w:tcPr>
            <w:tcW w:w="1414" w:type="dxa"/>
            <w:tcBorders>
              <w:top w:val="nil"/>
              <w:left w:val="single" w:sz="4" w:space="0" w:color="auto"/>
              <w:bottom w:val="nil"/>
            </w:tcBorders>
            <w:vAlign w:val="center"/>
          </w:tcPr>
          <w:p w14:paraId="51E0DB99" w14:textId="77777777" w:rsidR="00766DD9" w:rsidRDefault="00766DD9" w:rsidP="009C57EB">
            <w:pPr>
              <w:jc w:val="center"/>
            </w:pPr>
            <w:r>
              <w:t>1</w:t>
            </w:r>
          </w:p>
        </w:tc>
        <w:tc>
          <w:tcPr>
            <w:tcW w:w="1391" w:type="dxa"/>
            <w:tcBorders>
              <w:top w:val="nil"/>
              <w:bottom w:val="nil"/>
            </w:tcBorders>
            <w:vAlign w:val="center"/>
          </w:tcPr>
          <w:p w14:paraId="3A55640F" w14:textId="77777777" w:rsidR="00766DD9" w:rsidRDefault="00766DD9" w:rsidP="009C57EB">
            <w:pPr>
              <w:jc w:val="center"/>
            </w:pPr>
            <w:r>
              <w:t>2</w:t>
            </w:r>
          </w:p>
        </w:tc>
        <w:tc>
          <w:tcPr>
            <w:tcW w:w="1403" w:type="dxa"/>
            <w:tcBorders>
              <w:top w:val="nil"/>
              <w:bottom w:val="nil"/>
            </w:tcBorders>
            <w:vAlign w:val="center"/>
          </w:tcPr>
          <w:p w14:paraId="78EC675E" w14:textId="77777777" w:rsidR="00766DD9" w:rsidRDefault="00766DD9" w:rsidP="009C57EB">
            <w:pPr>
              <w:jc w:val="center"/>
            </w:pPr>
            <w:r>
              <w:t>3</w:t>
            </w:r>
          </w:p>
        </w:tc>
        <w:tc>
          <w:tcPr>
            <w:tcW w:w="1392" w:type="dxa"/>
            <w:tcBorders>
              <w:top w:val="nil"/>
              <w:bottom w:val="nil"/>
            </w:tcBorders>
            <w:vAlign w:val="center"/>
          </w:tcPr>
          <w:p w14:paraId="20466BC6" w14:textId="77777777" w:rsidR="00766DD9" w:rsidRDefault="00766DD9" w:rsidP="009C57EB">
            <w:pPr>
              <w:jc w:val="center"/>
            </w:pPr>
            <w:r>
              <w:t>4</w:t>
            </w:r>
          </w:p>
        </w:tc>
        <w:tc>
          <w:tcPr>
            <w:tcW w:w="1403" w:type="dxa"/>
            <w:tcBorders>
              <w:top w:val="nil"/>
              <w:bottom w:val="nil"/>
            </w:tcBorders>
            <w:vAlign w:val="center"/>
          </w:tcPr>
          <w:p w14:paraId="48A150B0" w14:textId="77777777" w:rsidR="00766DD9" w:rsidRDefault="00766DD9" w:rsidP="009C57EB">
            <w:pPr>
              <w:jc w:val="center"/>
            </w:pPr>
            <w:r>
              <w:t>5</w:t>
            </w:r>
          </w:p>
        </w:tc>
      </w:tr>
      <w:tr w:rsidR="00766DD9" w14:paraId="6562164A" w14:textId="77777777" w:rsidTr="009C57EB">
        <w:tc>
          <w:tcPr>
            <w:tcW w:w="698" w:type="dxa"/>
            <w:tcBorders>
              <w:top w:val="nil"/>
              <w:bottom w:val="nil"/>
              <w:right w:val="nil"/>
            </w:tcBorders>
          </w:tcPr>
          <w:p w14:paraId="1A3641DB" w14:textId="77777777" w:rsidR="00766DD9" w:rsidRDefault="00766DD9" w:rsidP="009C57EB"/>
        </w:tc>
        <w:tc>
          <w:tcPr>
            <w:tcW w:w="468" w:type="dxa"/>
            <w:tcBorders>
              <w:top w:val="nil"/>
              <w:left w:val="nil"/>
              <w:bottom w:val="nil"/>
              <w:right w:val="nil"/>
            </w:tcBorders>
          </w:tcPr>
          <w:p w14:paraId="2E89252F" w14:textId="77777777" w:rsidR="00766DD9" w:rsidRDefault="00766DD9" w:rsidP="009C57EB"/>
        </w:tc>
        <w:tc>
          <w:tcPr>
            <w:tcW w:w="1228" w:type="dxa"/>
            <w:tcBorders>
              <w:top w:val="nil"/>
              <w:left w:val="nil"/>
              <w:bottom w:val="nil"/>
              <w:right w:val="single" w:sz="4" w:space="0" w:color="auto"/>
            </w:tcBorders>
          </w:tcPr>
          <w:p w14:paraId="5E643F82" w14:textId="77777777" w:rsidR="00766DD9" w:rsidRDefault="00766DD9" w:rsidP="009C57EB"/>
        </w:tc>
        <w:tc>
          <w:tcPr>
            <w:tcW w:w="7003" w:type="dxa"/>
            <w:gridSpan w:val="5"/>
            <w:tcBorders>
              <w:top w:val="nil"/>
              <w:left w:val="single" w:sz="4" w:space="0" w:color="auto"/>
              <w:bottom w:val="nil"/>
            </w:tcBorders>
            <w:vAlign w:val="center"/>
          </w:tcPr>
          <w:p w14:paraId="46E54A59" w14:textId="77777777" w:rsidR="00766DD9" w:rsidRPr="00B12DBE" w:rsidRDefault="00766DD9" w:rsidP="009C57EB">
            <w:pPr>
              <w:jc w:val="center"/>
            </w:pPr>
            <w:r w:rsidRPr="00B12DBE">
              <w:t>Impact</w:t>
            </w:r>
          </w:p>
        </w:tc>
      </w:tr>
    </w:tbl>
    <w:p w14:paraId="7EFE0C8A" w14:textId="77777777" w:rsidR="00766DD9" w:rsidRPr="004F6C14" w:rsidRDefault="00766DD9" w:rsidP="00766DD9">
      <w:pPr>
        <w:pStyle w:val="Heading2"/>
        <w:spacing w:before="0"/>
        <w:rPr>
          <w:rFonts w:cstheme="minorHAnsi"/>
          <w:color w:val="00B050"/>
          <w:sz w:val="24"/>
          <w:szCs w:val="24"/>
        </w:rPr>
      </w:pPr>
      <w:bookmarkStart w:id="5" w:name="_Management_Action_Guide"/>
      <w:bookmarkEnd w:id="5"/>
      <w:r w:rsidRPr="004F6C14">
        <w:rPr>
          <w:rFonts w:cstheme="minorHAnsi"/>
          <w:color w:val="00B050"/>
          <w:sz w:val="24"/>
          <w:szCs w:val="24"/>
        </w:rPr>
        <w:t>Probability Scales</w:t>
      </w:r>
    </w:p>
    <w:tbl>
      <w:tblPr>
        <w:tblStyle w:val="TableGrid"/>
        <w:tblpPr w:leftFromText="180" w:rightFromText="180" w:vertAnchor="text" w:horzAnchor="margin" w:tblpY="319"/>
        <w:tblW w:w="0" w:type="auto"/>
        <w:tblBorders>
          <w:left w:val="none" w:sz="0" w:space="0" w:color="auto"/>
          <w:right w:val="none" w:sz="0" w:space="0" w:color="auto"/>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1202"/>
        <w:gridCol w:w="3606"/>
        <w:gridCol w:w="3606"/>
        <w:gridCol w:w="829"/>
      </w:tblGrid>
      <w:tr w:rsidR="00766DD9" w:rsidRPr="00E8552A" w14:paraId="21C240EE" w14:textId="77777777" w:rsidTr="009C57EB">
        <w:tc>
          <w:tcPr>
            <w:tcW w:w="1202" w:type="dxa"/>
            <w:tcBorders>
              <w:top w:val="single" w:sz="4" w:space="0" w:color="auto"/>
              <w:bottom w:val="single" w:sz="4" w:space="0" w:color="auto"/>
            </w:tcBorders>
          </w:tcPr>
          <w:p w14:paraId="73340D68" w14:textId="77777777" w:rsidR="00766DD9" w:rsidRPr="00A14055" w:rsidRDefault="00766DD9" w:rsidP="009C57EB">
            <w:pPr>
              <w:rPr>
                <w:b/>
                <w:sz w:val="20"/>
                <w:szCs w:val="20"/>
              </w:rPr>
            </w:pPr>
            <w:r>
              <w:rPr>
                <w:b/>
                <w:sz w:val="20"/>
                <w:szCs w:val="20"/>
              </w:rPr>
              <w:t>Probability</w:t>
            </w:r>
          </w:p>
        </w:tc>
        <w:tc>
          <w:tcPr>
            <w:tcW w:w="3606" w:type="dxa"/>
            <w:tcBorders>
              <w:top w:val="single" w:sz="4" w:space="0" w:color="auto"/>
              <w:bottom w:val="single" w:sz="4" w:space="0" w:color="auto"/>
            </w:tcBorders>
          </w:tcPr>
          <w:p w14:paraId="2EF3319D" w14:textId="77777777" w:rsidR="00766DD9" w:rsidRPr="00A14055" w:rsidRDefault="00766DD9" w:rsidP="009C57EB">
            <w:pPr>
              <w:rPr>
                <w:b/>
                <w:sz w:val="20"/>
                <w:szCs w:val="20"/>
              </w:rPr>
            </w:pPr>
            <w:r w:rsidRPr="00A14055">
              <w:rPr>
                <w:b/>
                <w:sz w:val="20"/>
                <w:szCs w:val="20"/>
              </w:rPr>
              <w:t>Frequency Description</w:t>
            </w:r>
          </w:p>
        </w:tc>
        <w:tc>
          <w:tcPr>
            <w:tcW w:w="3606" w:type="dxa"/>
            <w:tcBorders>
              <w:top w:val="single" w:sz="4" w:space="0" w:color="auto"/>
              <w:bottom w:val="single" w:sz="4" w:space="0" w:color="auto"/>
            </w:tcBorders>
          </w:tcPr>
          <w:p w14:paraId="42C31DFD" w14:textId="77777777" w:rsidR="00766DD9" w:rsidRPr="00A14055" w:rsidRDefault="00766DD9" w:rsidP="009C57EB">
            <w:pPr>
              <w:rPr>
                <w:b/>
                <w:sz w:val="20"/>
                <w:szCs w:val="20"/>
              </w:rPr>
            </w:pPr>
            <w:r w:rsidRPr="00A14055">
              <w:rPr>
                <w:b/>
                <w:sz w:val="20"/>
                <w:szCs w:val="20"/>
              </w:rPr>
              <w:t>Approximate percentage range in next 12 months</w:t>
            </w:r>
          </w:p>
        </w:tc>
        <w:tc>
          <w:tcPr>
            <w:tcW w:w="829" w:type="dxa"/>
            <w:tcBorders>
              <w:top w:val="single" w:sz="4" w:space="0" w:color="auto"/>
              <w:bottom w:val="single" w:sz="4" w:space="0" w:color="auto"/>
            </w:tcBorders>
          </w:tcPr>
          <w:p w14:paraId="52625777" w14:textId="77777777" w:rsidR="00766DD9" w:rsidRPr="00A14055" w:rsidRDefault="00766DD9" w:rsidP="009C57EB">
            <w:pPr>
              <w:rPr>
                <w:b/>
                <w:sz w:val="20"/>
                <w:szCs w:val="20"/>
              </w:rPr>
            </w:pPr>
            <w:r w:rsidRPr="00A14055">
              <w:rPr>
                <w:b/>
                <w:sz w:val="20"/>
                <w:szCs w:val="20"/>
              </w:rPr>
              <w:t>Score</w:t>
            </w:r>
          </w:p>
        </w:tc>
      </w:tr>
      <w:tr w:rsidR="00766DD9" w14:paraId="361FDD15" w14:textId="77777777" w:rsidTr="009C57EB">
        <w:tc>
          <w:tcPr>
            <w:tcW w:w="1202" w:type="dxa"/>
            <w:tcBorders>
              <w:top w:val="single" w:sz="4" w:space="0" w:color="auto"/>
            </w:tcBorders>
          </w:tcPr>
          <w:p w14:paraId="3441B5FD" w14:textId="77777777" w:rsidR="00766DD9" w:rsidRPr="00A14055" w:rsidRDefault="00766DD9" w:rsidP="009C57EB">
            <w:pPr>
              <w:rPr>
                <w:sz w:val="20"/>
                <w:szCs w:val="20"/>
              </w:rPr>
            </w:pPr>
            <w:r w:rsidRPr="00A14055">
              <w:rPr>
                <w:sz w:val="20"/>
                <w:szCs w:val="20"/>
              </w:rPr>
              <w:t>Rare</w:t>
            </w:r>
          </w:p>
        </w:tc>
        <w:tc>
          <w:tcPr>
            <w:tcW w:w="3606" w:type="dxa"/>
            <w:tcBorders>
              <w:top w:val="single" w:sz="4" w:space="0" w:color="auto"/>
            </w:tcBorders>
          </w:tcPr>
          <w:p w14:paraId="57EF8858" w14:textId="77777777" w:rsidR="00766DD9" w:rsidRPr="00A14055" w:rsidRDefault="00766DD9" w:rsidP="009C57EB">
            <w:pPr>
              <w:rPr>
                <w:sz w:val="20"/>
                <w:szCs w:val="20"/>
              </w:rPr>
            </w:pPr>
            <w:r w:rsidRPr="00A14055">
              <w:rPr>
                <w:sz w:val="20"/>
                <w:szCs w:val="20"/>
              </w:rPr>
              <w:t>Extremely unlikely to happen</w:t>
            </w:r>
          </w:p>
        </w:tc>
        <w:tc>
          <w:tcPr>
            <w:tcW w:w="3606" w:type="dxa"/>
            <w:tcBorders>
              <w:top w:val="single" w:sz="4" w:space="0" w:color="auto"/>
            </w:tcBorders>
          </w:tcPr>
          <w:p w14:paraId="1B4E8537" w14:textId="77777777" w:rsidR="00766DD9" w:rsidRPr="00A14055" w:rsidRDefault="00766DD9" w:rsidP="009C57EB">
            <w:pPr>
              <w:rPr>
                <w:sz w:val="20"/>
                <w:szCs w:val="20"/>
              </w:rPr>
            </w:pPr>
            <w:r w:rsidRPr="00A14055">
              <w:rPr>
                <w:sz w:val="20"/>
                <w:szCs w:val="20"/>
              </w:rPr>
              <w:t>&lt;5% very low probability</w:t>
            </w:r>
          </w:p>
        </w:tc>
        <w:tc>
          <w:tcPr>
            <w:tcW w:w="829" w:type="dxa"/>
            <w:tcBorders>
              <w:top w:val="single" w:sz="4" w:space="0" w:color="auto"/>
            </w:tcBorders>
          </w:tcPr>
          <w:p w14:paraId="2E596261" w14:textId="77777777" w:rsidR="00766DD9" w:rsidRPr="00A14055" w:rsidRDefault="00766DD9" w:rsidP="009C57EB">
            <w:pPr>
              <w:jc w:val="right"/>
              <w:rPr>
                <w:sz w:val="20"/>
                <w:szCs w:val="20"/>
              </w:rPr>
            </w:pPr>
            <w:r w:rsidRPr="00A14055">
              <w:rPr>
                <w:sz w:val="20"/>
                <w:szCs w:val="20"/>
              </w:rPr>
              <w:t>1</w:t>
            </w:r>
          </w:p>
        </w:tc>
      </w:tr>
      <w:tr w:rsidR="00766DD9" w14:paraId="28672B41" w14:textId="77777777" w:rsidTr="009C57EB">
        <w:tc>
          <w:tcPr>
            <w:tcW w:w="1202" w:type="dxa"/>
          </w:tcPr>
          <w:p w14:paraId="7F715128" w14:textId="77777777" w:rsidR="00766DD9" w:rsidRPr="00A14055" w:rsidRDefault="00766DD9" w:rsidP="009C57EB">
            <w:pPr>
              <w:rPr>
                <w:sz w:val="20"/>
                <w:szCs w:val="20"/>
              </w:rPr>
            </w:pPr>
            <w:r w:rsidRPr="00A14055">
              <w:rPr>
                <w:sz w:val="20"/>
                <w:szCs w:val="20"/>
              </w:rPr>
              <w:t>Unlikely</w:t>
            </w:r>
          </w:p>
        </w:tc>
        <w:tc>
          <w:tcPr>
            <w:tcW w:w="3606" w:type="dxa"/>
          </w:tcPr>
          <w:p w14:paraId="39436644" w14:textId="77777777" w:rsidR="00766DD9" w:rsidRPr="00A14055" w:rsidRDefault="00766DD9" w:rsidP="009C57EB">
            <w:pPr>
              <w:rPr>
                <w:sz w:val="20"/>
                <w:szCs w:val="20"/>
              </w:rPr>
            </w:pPr>
            <w:r w:rsidRPr="00A14055">
              <w:rPr>
                <w:sz w:val="20"/>
                <w:szCs w:val="20"/>
              </w:rPr>
              <w:t>Unlikely to happen</w:t>
            </w:r>
          </w:p>
        </w:tc>
        <w:tc>
          <w:tcPr>
            <w:tcW w:w="3606" w:type="dxa"/>
          </w:tcPr>
          <w:p w14:paraId="69B7068F" w14:textId="77777777" w:rsidR="00766DD9" w:rsidRPr="00A14055" w:rsidRDefault="00766DD9" w:rsidP="009C57EB">
            <w:pPr>
              <w:rPr>
                <w:sz w:val="20"/>
                <w:szCs w:val="20"/>
              </w:rPr>
            </w:pPr>
            <w:r w:rsidRPr="00A14055">
              <w:rPr>
                <w:sz w:val="20"/>
                <w:szCs w:val="20"/>
              </w:rPr>
              <w:t>5 – &lt;15% low probability</w:t>
            </w:r>
          </w:p>
        </w:tc>
        <w:tc>
          <w:tcPr>
            <w:tcW w:w="829" w:type="dxa"/>
          </w:tcPr>
          <w:p w14:paraId="2D837D35" w14:textId="77777777" w:rsidR="00766DD9" w:rsidRPr="00A14055" w:rsidRDefault="00766DD9" w:rsidP="009C57EB">
            <w:pPr>
              <w:jc w:val="right"/>
              <w:rPr>
                <w:sz w:val="20"/>
                <w:szCs w:val="20"/>
              </w:rPr>
            </w:pPr>
            <w:r w:rsidRPr="00A14055">
              <w:rPr>
                <w:sz w:val="20"/>
                <w:szCs w:val="20"/>
              </w:rPr>
              <w:t>2</w:t>
            </w:r>
          </w:p>
        </w:tc>
      </w:tr>
      <w:tr w:rsidR="00766DD9" w14:paraId="3055F844" w14:textId="77777777" w:rsidTr="009C57EB">
        <w:tc>
          <w:tcPr>
            <w:tcW w:w="1202" w:type="dxa"/>
          </w:tcPr>
          <w:p w14:paraId="18F31DA7" w14:textId="77777777" w:rsidR="00766DD9" w:rsidRPr="00A14055" w:rsidRDefault="00766DD9" w:rsidP="009C57EB">
            <w:pPr>
              <w:rPr>
                <w:sz w:val="20"/>
                <w:szCs w:val="20"/>
              </w:rPr>
            </w:pPr>
            <w:r w:rsidRPr="00A14055">
              <w:rPr>
                <w:sz w:val="20"/>
                <w:szCs w:val="20"/>
              </w:rPr>
              <w:t>Possible</w:t>
            </w:r>
          </w:p>
        </w:tc>
        <w:tc>
          <w:tcPr>
            <w:tcW w:w="3606" w:type="dxa"/>
          </w:tcPr>
          <w:p w14:paraId="41C55C9F" w14:textId="77777777" w:rsidR="00766DD9" w:rsidRPr="00A14055" w:rsidRDefault="00766DD9" w:rsidP="009C57EB">
            <w:pPr>
              <w:rPr>
                <w:sz w:val="20"/>
                <w:szCs w:val="20"/>
              </w:rPr>
            </w:pPr>
            <w:r w:rsidRPr="00A14055">
              <w:rPr>
                <w:sz w:val="20"/>
                <w:szCs w:val="20"/>
              </w:rPr>
              <w:t>Unlikely but could occur in the next 12 months</w:t>
            </w:r>
          </w:p>
        </w:tc>
        <w:tc>
          <w:tcPr>
            <w:tcW w:w="3606" w:type="dxa"/>
          </w:tcPr>
          <w:p w14:paraId="4B7F0824" w14:textId="77777777" w:rsidR="00766DD9" w:rsidRPr="00A14055" w:rsidRDefault="00766DD9" w:rsidP="009C57EB">
            <w:pPr>
              <w:rPr>
                <w:sz w:val="20"/>
                <w:szCs w:val="20"/>
              </w:rPr>
            </w:pPr>
            <w:r w:rsidRPr="00A14055">
              <w:rPr>
                <w:sz w:val="20"/>
                <w:szCs w:val="20"/>
              </w:rPr>
              <w:t>15 – &lt;45% On balance unlikely to happen</w:t>
            </w:r>
          </w:p>
        </w:tc>
        <w:tc>
          <w:tcPr>
            <w:tcW w:w="829" w:type="dxa"/>
          </w:tcPr>
          <w:p w14:paraId="636838C0" w14:textId="77777777" w:rsidR="00766DD9" w:rsidRPr="00A14055" w:rsidRDefault="00766DD9" w:rsidP="009C57EB">
            <w:pPr>
              <w:jc w:val="right"/>
              <w:rPr>
                <w:sz w:val="20"/>
                <w:szCs w:val="20"/>
              </w:rPr>
            </w:pPr>
            <w:r w:rsidRPr="00A14055">
              <w:rPr>
                <w:sz w:val="20"/>
                <w:szCs w:val="20"/>
              </w:rPr>
              <w:t>3</w:t>
            </w:r>
          </w:p>
        </w:tc>
      </w:tr>
      <w:tr w:rsidR="00766DD9" w14:paraId="468C3DBD" w14:textId="77777777" w:rsidTr="009C57EB">
        <w:tc>
          <w:tcPr>
            <w:tcW w:w="1202" w:type="dxa"/>
          </w:tcPr>
          <w:p w14:paraId="6D220C5C" w14:textId="77777777" w:rsidR="00766DD9" w:rsidRPr="00A14055" w:rsidRDefault="00766DD9" w:rsidP="009C57EB">
            <w:pPr>
              <w:rPr>
                <w:sz w:val="20"/>
                <w:szCs w:val="20"/>
              </w:rPr>
            </w:pPr>
            <w:r w:rsidRPr="00A14055">
              <w:rPr>
                <w:sz w:val="20"/>
                <w:szCs w:val="20"/>
              </w:rPr>
              <w:t>Likely</w:t>
            </w:r>
          </w:p>
        </w:tc>
        <w:tc>
          <w:tcPr>
            <w:tcW w:w="3606" w:type="dxa"/>
          </w:tcPr>
          <w:p w14:paraId="4E412673" w14:textId="77777777" w:rsidR="00766DD9" w:rsidRPr="00A14055" w:rsidRDefault="00766DD9" w:rsidP="009C57EB">
            <w:pPr>
              <w:rPr>
                <w:sz w:val="20"/>
                <w:szCs w:val="20"/>
              </w:rPr>
            </w:pPr>
            <w:r w:rsidRPr="00A14055">
              <w:rPr>
                <w:sz w:val="20"/>
                <w:szCs w:val="20"/>
              </w:rPr>
              <w:t>Fairly likely to occur in the next 12 months</w:t>
            </w:r>
          </w:p>
        </w:tc>
        <w:tc>
          <w:tcPr>
            <w:tcW w:w="3606" w:type="dxa"/>
          </w:tcPr>
          <w:p w14:paraId="346CDB86" w14:textId="77777777" w:rsidR="00766DD9" w:rsidRPr="00A14055" w:rsidRDefault="00766DD9" w:rsidP="009C57EB">
            <w:pPr>
              <w:rPr>
                <w:sz w:val="20"/>
                <w:szCs w:val="20"/>
              </w:rPr>
            </w:pPr>
            <w:r w:rsidRPr="00A14055">
              <w:rPr>
                <w:sz w:val="20"/>
                <w:szCs w:val="20"/>
              </w:rPr>
              <w:t>45 – &lt;90% On balance likely to happen</w:t>
            </w:r>
          </w:p>
        </w:tc>
        <w:tc>
          <w:tcPr>
            <w:tcW w:w="829" w:type="dxa"/>
          </w:tcPr>
          <w:p w14:paraId="4F2E8409" w14:textId="77777777" w:rsidR="00766DD9" w:rsidRPr="00A14055" w:rsidRDefault="00766DD9" w:rsidP="009C57EB">
            <w:pPr>
              <w:jc w:val="right"/>
              <w:rPr>
                <w:sz w:val="20"/>
                <w:szCs w:val="20"/>
              </w:rPr>
            </w:pPr>
            <w:r w:rsidRPr="00A14055">
              <w:rPr>
                <w:sz w:val="20"/>
                <w:szCs w:val="20"/>
              </w:rPr>
              <w:t>4</w:t>
            </w:r>
          </w:p>
        </w:tc>
      </w:tr>
      <w:tr w:rsidR="00766DD9" w14:paraId="337FA7AC" w14:textId="77777777" w:rsidTr="009C57EB">
        <w:tc>
          <w:tcPr>
            <w:tcW w:w="1202" w:type="dxa"/>
          </w:tcPr>
          <w:p w14:paraId="0D2947CA" w14:textId="77777777" w:rsidR="00766DD9" w:rsidRPr="00A14055" w:rsidRDefault="00766DD9" w:rsidP="009C57EB">
            <w:pPr>
              <w:rPr>
                <w:sz w:val="20"/>
                <w:szCs w:val="20"/>
              </w:rPr>
            </w:pPr>
            <w:r w:rsidRPr="00A14055">
              <w:rPr>
                <w:sz w:val="20"/>
                <w:szCs w:val="20"/>
              </w:rPr>
              <w:t>Almost certain</w:t>
            </w:r>
          </w:p>
        </w:tc>
        <w:tc>
          <w:tcPr>
            <w:tcW w:w="3606" w:type="dxa"/>
          </w:tcPr>
          <w:p w14:paraId="03B3D8D8" w14:textId="77777777" w:rsidR="00766DD9" w:rsidRPr="00A14055" w:rsidRDefault="00766DD9" w:rsidP="009C57EB">
            <w:pPr>
              <w:rPr>
                <w:sz w:val="20"/>
                <w:szCs w:val="20"/>
              </w:rPr>
            </w:pPr>
            <w:r w:rsidRPr="00A14055">
              <w:rPr>
                <w:sz w:val="20"/>
                <w:szCs w:val="20"/>
              </w:rPr>
              <w:t>Likely to occur in the next 12 months</w:t>
            </w:r>
          </w:p>
        </w:tc>
        <w:tc>
          <w:tcPr>
            <w:tcW w:w="3606" w:type="dxa"/>
          </w:tcPr>
          <w:p w14:paraId="25927C62" w14:textId="77777777" w:rsidR="00766DD9" w:rsidRPr="00A14055" w:rsidRDefault="00766DD9" w:rsidP="009C57EB">
            <w:pPr>
              <w:rPr>
                <w:sz w:val="20"/>
                <w:szCs w:val="20"/>
              </w:rPr>
            </w:pPr>
            <w:r w:rsidRPr="00A14055">
              <w:rPr>
                <w:sz w:val="20"/>
                <w:szCs w:val="20"/>
              </w:rPr>
              <w:t>&gt;=90% high probability that will happen</w:t>
            </w:r>
          </w:p>
        </w:tc>
        <w:tc>
          <w:tcPr>
            <w:tcW w:w="829" w:type="dxa"/>
          </w:tcPr>
          <w:p w14:paraId="7FBA91FE" w14:textId="77777777" w:rsidR="00766DD9" w:rsidRPr="00A14055" w:rsidRDefault="00766DD9" w:rsidP="009C57EB">
            <w:pPr>
              <w:jc w:val="right"/>
              <w:rPr>
                <w:sz w:val="20"/>
                <w:szCs w:val="20"/>
              </w:rPr>
            </w:pPr>
            <w:r w:rsidRPr="00A14055">
              <w:rPr>
                <w:sz w:val="20"/>
                <w:szCs w:val="20"/>
              </w:rPr>
              <w:t>5</w:t>
            </w:r>
          </w:p>
        </w:tc>
      </w:tr>
    </w:tbl>
    <w:p w14:paraId="435048A0" w14:textId="77777777" w:rsidR="00766DD9" w:rsidRPr="00544E36" w:rsidRDefault="00766DD9" w:rsidP="00766DD9">
      <w:pPr>
        <w:pStyle w:val="Heading2"/>
      </w:pPr>
    </w:p>
    <w:p w14:paraId="79FF057A" w14:textId="77777777" w:rsidR="00766DD9" w:rsidRDefault="00766DD9" w:rsidP="00766DD9"/>
    <w:p w14:paraId="478213FA" w14:textId="77777777" w:rsidR="00766DD9" w:rsidRDefault="00766DD9" w:rsidP="00766DD9"/>
    <w:p w14:paraId="644544FF" w14:textId="77777777" w:rsidR="00766DD9" w:rsidRDefault="00766DD9" w:rsidP="00766DD9"/>
    <w:p w14:paraId="5074C90C" w14:textId="77777777" w:rsidR="00766DD9" w:rsidRDefault="00766DD9" w:rsidP="00766DD9"/>
    <w:p w14:paraId="2B51A61B" w14:textId="77777777" w:rsidR="00766DD9" w:rsidRDefault="00766DD9" w:rsidP="00766DD9">
      <w:pPr>
        <w:pStyle w:val="Heading2"/>
        <w:rPr>
          <w:rFonts w:cstheme="minorHAnsi"/>
          <w:color w:val="00B050"/>
          <w:sz w:val="24"/>
          <w:szCs w:val="24"/>
        </w:rPr>
      </w:pPr>
    </w:p>
    <w:p w14:paraId="765E1DFE" w14:textId="77777777" w:rsidR="00785B9D" w:rsidRDefault="00785B9D" w:rsidP="00766DD9">
      <w:pPr>
        <w:pStyle w:val="Heading2"/>
        <w:rPr>
          <w:rFonts w:cstheme="minorHAnsi"/>
          <w:color w:val="00B050"/>
          <w:sz w:val="24"/>
          <w:szCs w:val="24"/>
        </w:rPr>
      </w:pPr>
    </w:p>
    <w:p w14:paraId="13B17E5B" w14:textId="77777777" w:rsidR="00785B9D" w:rsidRDefault="00785B9D" w:rsidP="00766DD9">
      <w:pPr>
        <w:pStyle w:val="Heading2"/>
        <w:rPr>
          <w:rFonts w:cstheme="minorHAnsi"/>
          <w:color w:val="00B050"/>
          <w:sz w:val="24"/>
          <w:szCs w:val="24"/>
        </w:rPr>
      </w:pPr>
    </w:p>
    <w:p w14:paraId="1B491DE3" w14:textId="77777777" w:rsidR="00766DD9" w:rsidRPr="004F6C14" w:rsidRDefault="00766DD9" w:rsidP="00766DD9">
      <w:pPr>
        <w:pStyle w:val="Heading2"/>
        <w:rPr>
          <w:rFonts w:cstheme="minorHAnsi"/>
          <w:color w:val="00B050"/>
          <w:sz w:val="24"/>
          <w:szCs w:val="24"/>
        </w:rPr>
      </w:pPr>
      <w:r w:rsidRPr="004F6C14">
        <w:rPr>
          <w:rFonts w:cstheme="minorHAnsi"/>
          <w:color w:val="00B050"/>
          <w:sz w:val="24"/>
          <w:szCs w:val="24"/>
        </w:rPr>
        <w:t>Impact scales</w:t>
      </w:r>
    </w:p>
    <w:tbl>
      <w:tblPr>
        <w:tblStyle w:val="TableGrid"/>
        <w:tblW w:w="0" w:type="auto"/>
        <w:tblLook w:val="04A0" w:firstRow="1" w:lastRow="0" w:firstColumn="1" w:lastColumn="0" w:noHBand="0" w:noVBand="1"/>
      </w:tblPr>
      <w:tblGrid>
        <w:gridCol w:w="1213"/>
        <w:gridCol w:w="2047"/>
        <w:gridCol w:w="1575"/>
        <w:gridCol w:w="5590"/>
        <w:gridCol w:w="3261"/>
        <w:gridCol w:w="1701"/>
        <w:gridCol w:w="1275"/>
        <w:gridCol w:w="3402"/>
        <w:gridCol w:w="709"/>
      </w:tblGrid>
      <w:tr w:rsidR="00766DD9" w14:paraId="19157B30" w14:textId="77777777" w:rsidTr="009C57EB">
        <w:tc>
          <w:tcPr>
            <w:tcW w:w="1102" w:type="dxa"/>
          </w:tcPr>
          <w:p w14:paraId="5F0C431D" w14:textId="77777777" w:rsidR="00766DD9" w:rsidRPr="00A14055" w:rsidRDefault="00766DD9" w:rsidP="009C57EB">
            <w:pPr>
              <w:rPr>
                <w:rFonts w:cstheme="minorHAnsi"/>
                <w:b/>
                <w:sz w:val="20"/>
                <w:szCs w:val="20"/>
              </w:rPr>
            </w:pPr>
            <w:r w:rsidRPr="00A14055">
              <w:rPr>
                <w:rFonts w:cstheme="minorHAnsi"/>
                <w:b/>
                <w:sz w:val="20"/>
                <w:szCs w:val="20"/>
              </w:rPr>
              <w:t>Impact</w:t>
            </w:r>
          </w:p>
        </w:tc>
        <w:tc>
          <w:tcPr>
            <w:tcW w:w="2047" w:type="dxa"/>
          </w:tcPr>
          <w:p w14:paraId="74778B78" w14:textId="77777777" w:rsidR="00766DD9" w:rsidRPr="00A14055" w:rsidRDefault="00766DD9" w:rsidP="009C57EB">
            <w:pPr>
              <w:rPr>
                <w:rFonts w:cstheme="minorHAnsi"/>
                <w:b/>
                <w:sz w:val="20"/>
                <w:szCs w:val="20"/>
              </w:rPr>
            </w:pPr>
            <w:r w:rsidRPr="00A14055">
              <w:rPr>
                <w:rFonts w:cstheme="minorHAnsi"/>
                <w:b/>
                <w:sz w:val="20"/>
                <w:szCs w:val="20"/>
              </w:rPr>
              <w:t>Objectives</w:t>
            </w:r>
          </w:p>
        </w:tc>
        <w:tc>
          <w:tcPr>
            <w:tcW w:w="1575" w:type="dxa"/>
          </w:tcPr>
          <w:p w14:paraId="292E75ED" w14:textId="77777777" w:rsidR="00766DD9" w:rsidRPr="00A14055" w:rsidRDefault="00766DD9" w:rsidP="009C57EB">
            <w:pPr>
              <w:rPr>
                <w:rFonts w:cstheme="minorHAnsi"/>
                <w:b/>
                <w:sz w:val="20"/>
                <w:szCs w:val="20"/>
              </w:rPr>
            </w:pPr>
            <w:r w:rsidRPr="00A14055">
              <w:rPr>
                <w:rFonts w:cstheme="minorHAnsi"/>
                <w:b/>
                <w:sz w:val="20"/>
                <w:szCs w:val="20"/>
              </w:rPr>
              <w:t>Harm to a child</w:t>
            </w:r>
            <w:r>
              <w:rPr>
                <w:rFonts w:cstheme="minorHAnsi"/>
                <w:b/>
                <w:sz w:val="20"/>
                <w:szCs w:val="20"/>
              </w:rPr>
              <w:t xml:space="preserve"> or young person or vulnerable adult*</w:t>
            </w:r>
          </w:p>
        </w:tc>
        <w:tc>
          <w:tcPr>
            <w:tcW w:w="5590" w:type="dxa"/>
          </w:tcPr>
          <w:p w14:paraId="766EDE56" w14:textId="77777777" w:rsidR="00766DD9" w:rsidRPr="00A14055" w:rsidRDefault="00766DD9" w:rsidP="009C57EB">
            <w:pPr>
              <w:rPr>
                <w:rFonts w:cstheme="minorHAnsi"/>
                <w:b/>
                <w:sz w:val="20"/>
                <w:szCs w:val="20"/>
              </w:rPr>
            </w:pPr>
            <w:r w:rsidRPr="00A14055">
              <w:rPr>
                <w:rFonts w:cstheme="minorHAnsi"/>
                <w:b/>
                <w:sz w:val="20"/>
                <w:szCs w:val="20"/>
              </w:rPr>
              <w:t>Service provision</w:t>
            </w:r>
          </w:p>
        </w:tc>
        <w:tc>
          <w:tcPr>
            <w:tcW w:w="3261" w:type="dxa"/>
          </w:tcPr>
          <w:p w14:paraId="16546FE6" w14:textId="77777777" w:rsidR="00766DD9" w:rsidRPr="00A14055" w:rsidRDefault="00766DD9" w:rsidP="009C57EB">
            <w:pPr>
              <w:rPr>
                <w:rFonts w:cstheme="minorHAnsi"/>
                <w:b/>
                <w:sz w:val="20"/>
                <w:szCs w:val="20"/>
              </w:rPr>
            </w:pPr>
            <w:r w:rsidRPr="00A14055">
              <w:rPr>
                <w:rFonts w:cstheme="minorHAnsi"/>
                <w:b/>
                <w:sz w:val="20"/>
                <w:szCs w:val="20"/>
              </w:rPr>
              <w:t>Reputation</w:t>
            </w:r>
          </w:p>
        </w:tc>
        <w:tc>
          <w:tcPr>
            <w:tcW w:w="1701" w:type="dxa"/>
          </w:tcPr>
          <w:p w14:paraId="40557856" w14:textId="77777777" w:rsidR="00766DD9" w:rsidRPr="00A14055" w:rsidRDefault="00766DD9" w:rsidP="009C57EB">
            <w:pPr>
              <w:rPr>
                <w:rFonts w:cstheme="minorHAnsi"/>
                <w:b/>
                <w:sz w:val="20"/>
                <w:szCs w:val="20"/>
              </w:rPr>
            </w:pPr>
            <w:r w:rsidRPr="00A14055">
              <w:rPr>
                <w:rFonts w:cstheme="minorHAnsi"/>
                <w:b/>
                <w:sz w:val="20"/>
                <w:szCs w:val="20"/>
              </w:rPr>
              <w:t>Health and Safety</w:t>
            </w:r>
          </w:p>
        </w:tc>
        <w:tc>
          <w:tcPr>
            <w:tcW w:w="1275" w:type="dxa"/>
          </w:tcPr>
          <w:p w14:paraId="29F65469" w14:textId="77777777" w:rsidR="00766DD9" w:rsidRPr="00A14055" w:rsidRDefault="00766DD9" w:rsidP="009C57EB">
            <w:pPr>
              <w:rPr>
                <w:rFonts w:cstheme="minorHAnsi"/>
                <w:b/>
                <w:sz w:val="20"/>
                <w:szCs w:val="20"/>
              </w:rPr>
            </w:pPr>
            <w:r w:rsidRPr="00A14055">
              <w:rPr>
                <w:rFonts w:cstheme="minorHAnsi"/>
                <w:b/>
                <w:sz w:val="20"/>
                <w:szCs w:val="20"/>
              </w:rPr>
              <w:t>Financial</w:t>
            </w:r>
          </w:p>
        </w:tc>
        <w:tc>
          <w:tcPr>
            <w:tcW w:w="3402" w:type="dxa"/>
          </w:tcPr>
          <w:p w14:paraId="6A10F976" w14:textId="77777777" w:rsidR="00766DD9" w:rsidRPr="00A14055" w:rsidRDefault="00766DD9" w:rsidP="009C57EB">
            <w:pPr>
              <w:rPr>
                <w:rFonts w:cstheme="minorHAnsi"/>
                <w:b/>
                <w:sz w:val="20"/>
                <w:szCs w:val="20"/>
              </w:rPr>
            </w:pPr>
            <w:r w:rsidRPr="00A14055">
              <w:rPr>
                <w:rFonts w:cstheme="minorHAnsi"/>
                <w:b/>
                <w:sz w:val="20"/>
                <w:szCs w:val="20"/>
              </w:rPr>
              <w:t>People</w:t>
            </w:r>
          </w:p>
        </w:tc>
        <w:tc>
          <w:tcPr>
            <w:tcW w:w="709" w:type="dxa"/>
          </w:tcPr>
          <w:p w14:paraId="283F2259" w14:textId="77777777" w:rsidR="00766DD9" w:rsidRPr="00A44693" w:rsidRDefault="00766DD9" w:rsidP="009C57EB">
            <w:pPr>
              <w:rPr>
                <w:rFonts w:cstheme="minorHAnsi"/>
                <w:b/>
                <w:sz w:val="18"/>
                <w:szCs w:val="18"/>
              </w:rPr>
            </w:pPr>
            <w:r w:rsidRPr="00A44693">
              <w:rPr>
                <w:rFonts w:cstheme="minorHAnsi"/>
                <w:b/>
                <w:sz w:val="18"/>
                <w:szCs w:val="18"/>
              </w:rPr>
              <w:t>Score</w:t>
            </w:r>
          </w:p>
        </w:tc>
      </w:tr>
      <w:tr w:rsidR="00766DD9" w14:paraId="79EF81DB" w14:textId="77777777" w:rsidTr="009C57EB">
        <w:tc>
          <w:tcPr>
            <w:tcW w:w="1102" w:type="dxa"/>
          </w:tcPr>
          <w:p w14:paraId="6823A585" w14:textId="77777777" w:rsidR="00766DD9" w:rsidRPr="00A44693" w:rsidRDefault="00766DD9" w:rsidP="009C57EB">
            <w:pPr>
              <w:rPr>
                <w:rFonts w:cstheme="minorHAnsi"/>
                <w:sz w:val="18"/>
                <w:szCs w:val="18"/>
              </w:rPr>
            </w:pPr>
            <w:r w:rsidRPr="00A44693">
              <w:rPr>
                <w:rFonts w:cstheme="minorHAnsi"/>
                <w:sz w:val="18"/>
                <w:szCs w:val="18"/>
              </w:rPr>
              <w:t>Insignificant</w:t>
            </w:r>
          </w:p>
        </w:tc>
        <w:tc>
          <w:tcPr>
            <w:tcW w:w="2047" w:type="dxa"/>
          </w:tcPr>
          <w:p w14:paraId="3A91CB4A" w14:textId="77777777" w:rsidR="00766DD9" w:rsidRPr="00A44693" w:rsidRDefault="00766DD9" w:rsidP="009C57EB">
            <w:pPr>
              <w:rPr>
                <w:rFonts w:cstheme="minorHAnsi"/>
                <w:sz w:val="18"/>
                <w:szCs w:val="18"/>
              </w:rPr>
            </w:pPr>
          </w:p>
        </w:tc>
        <w:tc>
          <w:tcPr>
            <w:tcW w:w="1575" w:type="dxa"/>
          </w:tcPr>
          <w:p w14:paraId="0630A5E9" w14:textId="77777777" w:rsidR="00766DD9" w:rsidRPr="00A44693" w:rsidRDefault="00766DD9" w:rsidP="009C57EB">
            <w:pPr>
              <w:rPr>
                <w:rFonts w:cstheme="minorHAnsi"/>
                <w:sz w:val="18"/>
                <w:szCs w:val="18"/>
              </w:rPr>
            </w:pPr>
          </w:p>
        </w:tc>
        <w:tc>
          <w:tcPr>
            <w:tcW w:w="5590" w:type="dxa"/>
          </w:tcPr>
          <w:p w14:paraId="13598ED3" w14:textId="77777777" w:rsidR="00766DD9" w:rsidRPr="00A44693" w:rsidRDefault="00766DD9" w:rsidP="009C57EB">
            <w:pPr>
              <w:rPr>
                <w:rFonts w:cstheme="minorHAnsi"/>
                <w:sz w:val="18"/>
                <w:szCs w:val="18"/>
              </w:rPr>
            </w:pPr>
            <w:r w:rsidRPr="00A44693">
              <w:rPr>
                <w:rFonts w:cstheme="minorHAnsi"/>
                <w:sz w:val="18"/>
                <w:szCs w:val="18"/>
              </w:rPr>
              <w:t>Minor/No impact on Children &amp; Young People</w:t>
            </w:r>
            <w:r>
              <w:rPr>
                <w:rFonts w:cstheme="minorHAnsi"/>
                <w:sz w:val="18"/>
                <w:szCs w:val="18"/>
              </w:rPr>
              <w:t xml:space="preserve"> &amp; Vulnerable Adults</w:t>
            </w:r>
          </w:p>
        </w:tc>
        <w:tc>
          <w:tcPr>
            <w:tcW w:w="3261" w:type="dxa"/>
          </w:tcPr>
          <w:p w14:paraId="6DC8EA73" w14:textId="77777777" w:rsidR="00766DD9" w:rsidRPr="00A44693" w:rsidRDefault="00766DD9" w:rsidP="009C57EB">
            <w:pPr>
              <w:rPr>
                <w:rFonts w:cstheme="minorHAnsi"/>
                <w:sz w:val="18"/>
                <w:szCs w:val="18"/>
              </w:rPr>
            </w:pPr>
            <w:r w:rsidRPr="00A44693">
              <w:rPr>
                <w:rFonts w:cstheme="minorHAnsi"/>
                <w:sz w:val="18"/>
                <w:szCs w:val="18"/>
              </w:rPr>
              <w:t>No media interest</w:t>
            </w:r>
          </w:p>
        </w:tc>
        <w:tc>
          <w:tcPr>
            <w:tcW w:w="1701" w:type="dxa"/>
          </w:tcPr>
          <w:p w14:paraId="4FD727A6" w14:textId="77777777" w:rsidR="00766DD9" w:rsidRPr="00A44693" w:rsidRDefault="00766DD9" w:rsidP="009C57EB">
            <w:pPr>
              <w:rPr>
                <w:rFonts w:cstheme="minorHAnsi"/>
                <w:sz w:val="18"/>
                <w:szCs w:val="18"/>
              </w:rPr>
            </w:pPr>
            <w:r w:rsidRPr="00A44693">
              <w:rPr>
                <w:rFonts w:cstheme="minorHAnsi"/>
                <w:sz w:val="18"/>
                <w:szCs w:val="18"/>
              </w:rPr>
              <w:t>Minimal Injury</w:t>
            </w:r>
          </w:p>
        </w:tc>
        <w:tc>
          <w:tcPr>
            <w:tcW w:w="1275" w:type="dxa"/>
          </w:tcPr>
          <w:p w14:paraId="0C18FE79" w14:textId="77777777" w:rsidR="00766DD9" w:rsidRPr="00A44693" w:rsidRDefault="00766DD9" w:rsidP="009C57EB">
            <w:pPr>
              <w:rPr>
                <w:rFonts w:cstheme="minorHAnsi"/>
                <w:sz w:val="18"/>
                <w:szCs w:val="18"/>
              </w:rPr>
            </w:pPr>
            <w:r w:rsidRPr="00A44693">
              <w:rPr>
                <w:rFonts w:cstheme="minorHAnsi"/>
                <w:sz w:val="18"/>
                <w:szCs w:val="18"/>
              </w:rPr>
              <w:t>&lt;£50k</w:t>
            </w:r>
          </w:p>
        </w:tc>
        <w:tc>
          <w:tcPr>
            <w:tcW w:w="3402" w:type="dxa"/>
          </w:tcPr>
          <w:p w14:paraId="35E72267" w14:textId="77777777" w:rsidR="00766DD9" w:rsidRPr="00A44693" w:rsidRDefault="00766DD9" w:rsidP="009C57EB">
            <w:pPr>
              <w:rPr>
                <w:rFonts w:cstheme="minorHAnsi"/>
                <w:sz w:val="18"/>
                <w:szCs w:val="18"/>
              </w:rPr>
            </w:pPr>
            <w:r w:rsidRPr="00A44693">
              <w:rPr>
                <w:rFonts w:cstheme="minorHAnsi"/>
                <w:sz w:val="18"/>
                <w:szCs w:val="18"/>
              </w:rPr>
              <w:t xml:space="preserve">Isolated to one of very small group of </w:t>
            </w:r>
            <w:r>
              <w:rPr>
                <w:rFonts w:cstheme="minorHAnsi"/>
                <w:sz w:val="18"/>
                <w:szCs w:val="18"/>
              </w:rPr>
              <w:t>employees</w:t>
            </w:r>
            <w:r w:rsidRPr="00A44693">
              <w:rPr>
                <w:rFonts w:cstheme="minorHAnsi"/>
                <w:sz w:val="18"/>
                <w:szCs w:val="18"/>
              </w:rPr>
              <w:t>/volunteers</w:t>
            </w:r>
          </w:p>
        </w:tc>
        <w:tc>
          <w:tcPr>
            <w:tcW w:w="709" w:type="dxa"/>
          </w:tcPr>
          <w:p w14:paraId="7F1F96F7" w14:textId="77777777" w:rsidR="00766DD9" w:rsidRPr="00A44693" w:rsidRDefault="00766DD9" w:rsidP="009C57EB">
            <w:pPr>
              <w:jc w:val="right"/>
              <w:rPr>
                <w:rFonts w:cstheme="minorHAnsi"/>
                <w:sz w:val="18"/>
                <w:szCs w:val="18"/>
              </w:rPr>
            </w:pPr>
            <w:r w:rsidRPr="00A44693">
              <w:rPr>
                <w:rFonts w:cstheme="minorHAnsi"/>
                <w:sz w:val="18"/>
                <w:szCs w:val="18"/>
              </w:rPr>
              <w:t>1</w:t>
            </w:r>
          </w:p>
        </w:tc>
      </w:tr>
      <w:tr w:rsidR="00766DD9" w14:paraId="4BDACB58" w14:textId="77777777" w:rsidTr="009C57EB">
        <w:tc>
          <w:tcPr>
            <w:tcW w:w="1102" w:type="dxa"/>
          </w:tcPr>
          <w:p w14:paraId="74559FC6" w14:textId="77777777" w:rsidR="00766DD9" w:rsidRPr="00A44693" w:rsidRDefault="00766DD9" w:rsidP="009C57EB">
            <w:pPr>
              <w:rPr>
                <w:rFonts w:cstheme="minorHAnsi"/>
                <w:sz w:val="18"/>
                <w:szCs w:val="18"/>
              </w:rPr>
            </w:pPr>
            <w:r w:rsidRPr="00A44693">
              <w:rPr>
                <w:rFonts w:cstheme="minorHAnsi"/>
                <w:sz w:val="18"/>
                <w:szCs w:val="18"/>
              </w:rPr>
              <w:t>Low</w:t>
            </w:r>
          </w:p>
        </w:tc>
        <w:tc>
          <w:tcPr>
            <w:tcW w:w="2047" w:type="dxa"/>
          </w:tcPr>
          <w:p w14:paraId="13DF5A74" w14:textId="77777777" w:rsidR="00766DD9" w:rsidRPr="00A44693" w:rsidRDefault="00766DD9" w:rsidP="009C57EB">
            <w:pPr>
              <w:rPr>
                <w:rFonts w:cstheme="minorHAnsi"/>
                <w:sz w:val="18"/>
                <w:szCs w:val="18"/>
              </w:rPr>
            </w:pPr>
          </w:p>
        </w:tc>
        <w:tc>
          <w:tcPr>
            <w:tcW w:w="1575" w:type="dxa"/>
          </w:tcPr>
          <w:p w14:paraId="7A9DE0CA" w14:textId="77777777" w:rsidR="00766DD9" w:rsidRPr="00A44693" w:rsidRDefault="00766DD9" w:rsidP="009C57EB">
            <w:pPr>
              <w:rPr>
                <w:rFonts w:cstheme="minorHAnsi"/>
                <w:sz w:val="18"/>
                <w:szCs w:val="18"/>
              </w:rPr>
            </w:pPr>
          </w:p>
        </w:tc>
        <w:tc>
          <w:tcPr>
            <w:tcW w:w="5590" w:type="dxa"/>
          </w:tcPr>
          <w:p w14:paraId="15C59E9F" w14:textId="77777777" w:rsidR="00766DD9" w:rsidRPr="00A44693" w:rsidRDefault="00766DD9" w:rsidP="009C57EB">
            <w:pPr>
              <w:rPr>
                <w:rFonts w:cstheme="minorHAnsi"/>
                <w:sz w:val="18"/>
                <w:szCs w:val="18"/>
              </w:rPr>
            </w:pPr>
            <w:r w:rsidRPr="00A44693">
              <w:rPr>
                <w:rFonts w:cstheme="minorHAnsi"/>
                <w:sz w:val="18"/>
                <w:szCs w:val="18"/>
              </w:rPr>
              <w:t>Minor inconvenience which has a limited but not significant impact on Children &amp; Young People</w:t>
            </w:r>
            <w:r>
              <w:rPr>
                <w:rFonts w:cstheme="minorHAnsi"/>
                <w:sz w:val="18"/>
                <w:szCs w:val="18"/>
              </w:rPr>
              <w:t xml:space="preserve"> &amp; Vulnerable Adults</w:t>
            </w:r>
          </w:p>
        </w:tc>
        <w:tc>
          <w:tcPr>
            <w:tcW w:w="3261" w:type="dxa"/>
          </w:tcPr>
          <w:p w14:paraId="5962E957" w14:textId="77777777" w:rsidR="00766DD9" w:rsidRPr="00A44693" w:rsidRDefault="00766DD9" w:rsidP="009C57EB">
            <w:pPr>
              <w:rPr>
                <w:rFonts w:cstheme="minorHAnsi"/>
                <w:sz w:val="18"/>
                <w:szCs w:val="18"/>
              </w:rPr>
            </w:pPr>
            <w:r w:rsidRPr="00A44693">
              <w:rPr>
                <w:rFonts w:cstheme="minorHAnsi"/>
                <w:sz w:val="18"/>
                <w:szCs w:val="18"/>
              </w:rPr>
              <w:t>Local Media attention/with limited local impact/ complaint(s)</w:t>
            </w:r>
          </w:p>
        </w:tc>
        <w:tc>
          <w:tcPr>
            <w:tcW w:w="1701" w:type="dxa"/>
          </w:tcPr>
          <w:p w14:paraId="429E958F" w14:textId="77777777" w:rsidR="00766DD9" w:rsidRPr="00A44693" w:rsidRDefault="00766DD9" w:rsidP="009C57EB">
            <w:pPr>
              <w:rPr>
                <w:rFonts w:cstheme="minorHAnsi"/>
                <w:sz w:val="18"/>
                <w:szCs w:val="18"/>
              </w:rPr>
            </w:pPr>
            <w:r w:rsidRPr="00A44693">
              <w:rPr>
                <w:rFonts w:cstheme="minorHAnsi"/>
                <w:sz w:val="18"/>
                <w:szCs w:val="18"/>
              </w:rPr>
              <w:t>Minor reportable injury not requiring RIDDOR report</w:t>
            </w:r>
          </w:p>
        </w:tc>
        <w:tc>
          <w:tcPr>
            <w:tcW w:w="1275" w:type="dxa"/>
          </w:tcPr>
          <w:p w14:paraId="58DC5874" w14:textId="77777777" w:rsidR="00766DD9" w:rsidRPr="00A44693" w:rsidRDefault="00766DD9" w:rsidP="009C57EB">
            <w:pPr>
              <w:rPr>
                <w:rFonts w:cstheme="minorHAnsi"/>
                <w:sz w:val="18"/>
                <w:szCs w:val="18"/>
              </w:rPr>
            </w:pPr>
            <w:r w:rsidRPr="00A44693">
              <w:rPr>
                <w:rFonts w:cstheme="minorHAnsi"/>
                <w:sz w:val="18"/>
                <w:szCs w:val="18"/>
              </w:rPr>
              <w:t>£50k – £1m</w:t>
            </w:r>
          </w:p>
        </w:tc>
        <w:tc>
          <w:tcPr>
            <w:tcW w:w="3402" w:type="dxa"/>
          </w:tcPr>
          <w:p w14:paraId="183A3B40" w14:textId="77777777" w:rsidR="00766DD9" w:rsidRPr="00A44693" w:rsidRDefault="00766DD9" w:rsidP="009C57EB">
            <w:pPr>
              <w:rPr>
                <w:rFonts w:cstheme="minorHAnsi"/>
                <w:sz w:val="18"/>
                <w:szCs w:val="18"/>
              </w:rPr>
            </w:pPr>
            <w:r w:rsidRPr="00A44693">
              <w:rPr>
                <w:rFonts w:cstheme="minorHAnsi"/>
                <w:sz w:val="18"/>
                <w:szCs w:val="18"/>
              </w:rPr>
              <w:t xml:space="preserve">Small to medium group of </w:t>
            </w:r>
            <w:r>
              <w:rPr>
                <w:rFonts w:cstheme="minorHAnsi"/>
                <w:sz w:val="18"/>
                <w:szCs w:val="18"/>
              </w:rPr>
              <w:t>employees</w:t>
            </w:r>
            <w:r w:rsidRPr="00A44693">
              <w:rPr>
                <w:rFonts w:cstheme="minorHAnsi"/>
                <w:sz w:val="18"/>
                <w:szCs w:val="18"/>
              </w:rPr>
              <w:t>/ volunteers affected</w:t>
            </w:r>
          </w:p>
        </w:tc>
        <w:tc>
          <w:tcPr>
            <w:tcW w:w="709" w:type="dxa"/>
          </w:tcPr>
          <w:p w14:paraId="0CFFC950" w14:textId="77777777" w:rsidR="00766DD9" w:rsidRPr="00A44693" w:rsidRDefault="00766DD9" w:rsidP="009C57EB">
            <w:pPr>
              <w:jc w:val="right"/>
              <w:rPr>
                <w:rFonts w:cstheme="minorHAnsi"/>
                <w:sz w:val="18"/>
                <w:szCs w:val="18"/>
              </w:rPr>
            </w:pPr>
            <w:r w:rsidRPr="00A44693">
              <w:rPr>
                <w:rFonts w:cstheme="minorHAnsi"/>
                <w:sz w:val="18"/>
                <w:szCs w:val="18"/>
              </w:rPr>
              <w:t>2</w:t>
            </w:r>
          </w:p>
        </w:tc>
      </w:tr>
      <w:tr w:rsidR="00766DD9" w14:paraId="0B2B7CB1" w14:textId="77777777" w:rsidTr="009C57EB">
        <w:tc>
          <w:tcPr>
            <w:tcW w:w="1102" w:type="dxa"/>
          </w:tcPr>
          <w:p w14:paraId="23B7BB2C" w14:textId="77777777" w:rsidR="00766DD9" w:rsidRPr="00A44693" w:rsidRDefault="00766DD9" w:rsidP="009C57EB">
            <w:pPr>
              <w:rPr>
                <w:rFonts w:cstheme="minorHAnsi"/>
                <w:sz w:val="18"/>
                <w:szCs w:val="18"/>
              </w:rPr>
            </w:pPr>
            <w:r w:rsidRPr="00A44693">
              <w:rPr>
                <w:rFonts w:cstheme="minorHAnsi"/>
                <w:sz w:val="18"/>
                <w:szCs w:val="18"/>
              </w:rPr>
              <w:lastRenderedPageBreak/>
              <w:t>Medium</w:t>
            </w:r>
          </w:p>
        </w:tc>
        <w:tc>
          <w:tcPr>
            <w:tcW w:w="2047" w:type="dxa"/>
          </w:tcPr>
          <w:p w14:paraId="5A945668" w14:textId="77777777" w:rsidR="00766DD9" w:rsidRPr="00A44693" w:rsidRDefault="00766DD9" w:rsidP="009C57EB">
            <w:pPr>
              <w:rPr>
                <w:rFonts w:cstheme="minorHAnsi"/>
                <w:sz w:val="18"/>
                <w:szCs w:val="18"/>
              </w:rPr>
            </w:pPr>
            <w:r w:rsidRPr="00A44693">
              <w:rPr>
                <w:rFonts w:cstheme="minorHAnsi"/>
                <w:sz w:val="18"/>
                <w:szCs w:val="18"/>
              </w:rPr>
              <w:t>Delay in meeting key corporate objectives</w:t>
            </w:r>
          </w:p>
        </w:tc>
        <w:tc>
          <w:tcPr>
            <w:tcW w:w="1575" w:type="dxa"/>
          </w:tcPr>
          <w:p w14:paraId="07C3C24E" w14:textId="77777777" w:rsidR="00766DD9" w:rsidRPr="00A44693" w:rsidRDefault="00766DD9" w:rsidP="009C57EB">
            <w:pPr>
              <w:rPr>
                <w:rFonts w:cstheme="minorHAnsi"/>
                <w:sz w:val="18"/>
                <w:szCs w:val="18"/>
              </w:rPr>
            </w:pPr>
          </w:p>
        </w:tc>
        <w:tc>
          <w:tcPr>
            <w:tcW w:w="5590" w:type="dxa"/>
          </w:tcPr>
          <w:p w14:paraId="7C01DABC" w14:textId="77777777" w:rsidR="00766DD9" w:rsidRPr="00A44693" w:rsidRDefault="00766DD9" w:rsidP="009C57EB">
            <w:pPr>
              <w:rPr>
                <w:rFonts w:cstheme="minorHAnsi"/>
                <w:sz w:val="18"/>
                <w:szCs w:val="18"/>
              </w:rPr>
            </w:pPr>
            <w:r w:rsidRPr="00A44693">
              <w:rPr>
                <w:rFonts w:cstheme="minorHAnsi"/>
                <w:sz w:val="18"/>
                <w:szCs w:val="18"/>
              </w:rPr>
              <w:t>Children &amp; Young People</w:t>
            </w:r>
            <w:r>
              <w:rPr>
                <w:rFonts w:cstheme="minorHAnsi"/>
                <w:sz w:val="18"/>
                <w:szCs w:val="18"/>
              </w:rPr>
              <w:t xml:space="preserve"> &amp; Vulnerable Adults</w:t>
            </w:r>
            <w:r w:rsidRPr="00A44693">
              <w:rPr>
                <w:rFonts w:cstheme="minorHAnsi"/>
                <w:sz w:val="18"/>
                <w:szCs w:val="18"/>
              </w:rPr>
              <w:t xml:space="preserve"> significantly impacted.</w:t>
            </w:r>
            <w:r>
              <w:rPr>
                <w:rFonts w:cstheme="minorHAnsi"/>
                <w:sz w:val="18"/>
                <w:szCs w:val="18"/>
              </w:rPr>
              <w:t xml:space="preserve"> </w:t>
            </w:r>
            <w:r w:rsidRPr="00A44693">
              <w:rPr>
                <w:rFonts w:cstheme="minorHAnsi"/>
                <w:sz w:val="18"/>
                <w:szCs w:val="18"/>
              </w:rPr>
              <w:t xml:space="preserve"> </w:t>
            </w:r>
            <w:proofErr w:type="gramStart"/>
            <w:r w:rsidRPr="00A44693">
              <w:rPr>
                <w:rFonts w:cstheme="minorHAnsi"/>
                <w:sz w:val="18"/>
                <w:szCs w:val="18"/>
              </w:rPr>
              <w:t>A number of</w:t>
            </w:r>
            <w:proofErr w:type="gramEnd"/>
            <w:r w:rsidRPr="00A44693">
              <w:rPr>
                <w:rFonts w:cstheme="minorHAnsi"/>
                <w:sz w:val="18"/>
                <w:szCs w:val="18"/>
              </w:rPr>
              <w:t xml:space="preserve"> services affected</w:t>
            </w:r>
          </w:p>
        </w:tc>
        <w:tc>
          <w:tcPr>
            <w:tcW w:w="3261" w:type="dxa"/>
          </w:tcPr>
          <w:p w14:paraId="6E316B89" w14:textId="77777777" w:rsidR="00766DD9" w:rsidRPr="00A44693" w:rsidRDefault="00766DD9" w:rsidP="009C57EB">
            <w:pPr>
              <w:rPr>
                <w:rFonts w:cstheme="minorHAnsi"/>
                <w:sz w:val="18"/>
                <w:szCs w:val="18"/>
              </w:rPr>
            </w:pPr>
            <w:r w:rsidRPr="00A44693">
              <w:rPr>
                <w:rFonts w:cstheme="minorHAnsi"/>
                <w:sz w:val="18"/>
                <w:szCs w:val="18"/>
              </w:rPr>
              <w:t xml:space="preserve">Adverse local media which impacts locally or </w:t>
            </w:r>
            <w:proofErr w:type="gramStart"/>
            <w:r w:rsidRPr="00A44693">
              <w:rPr>
                <w:rFonts w:cstheme="minorHAnsi"/>
                <w:sz w:val="18"/>
                <w:szCs w:val="18"/>
              </w:rPr>
              <w:t>a number of</w:t>
            </w:r>
            <w:proofErr w:type="gramEnd"/>
            <w:r w:rsidRPr="00A44693">
              <w:rPr>
                <w:rFonts w:cstheme="minorHAnsi"/>
                <w:sz w:val="18"/>
                <w:szCs w:val="18"/>
              </w:rPr>
              <w:t xml:space="preserve"> complaints. Brand damaged locally</w:t>
            </w:r>
          </w:p>
        </w:tc>
        <w:tc>
          <w:tcPr>
            <w:tcW w:w="1701" w:type="dxa"/>
          </w:tcPr>
          <w:p w14:paraId="78F74FBE" w14:textId="77777777" w:rsidR="00766DD9" w:rsidRPr="00A44693" w:rsidRDefault="00766DD9" w:rsidP="009C57EB">
            <w:pPr>
              <w:rPr>
                <w:rFonts w:cstheme="minorHAnsi"/>
                <w:sz w:val="18"/>
                <w:szCs w:val="18"/>
              </w:rPr>
            </w:pPr>
            <w:r w:rsidRPr="00A44693">
              <w:rPr>
                <w:rFonts w:cstheme="minorHAnsi"/>
                <w:sz w:val="18"/>
                <w:szCs w:val="18"/>
              </w:rPr>
              <w:t>RIDDOR reportable</w:t>
            </w:r>
          </w:p>
        </w:tc>
        <w:tc>
          <w:tcPr>
            <w:tcW w:w="1275" w:type="dxa"/>
          </w:tcPr>
          <w:p w14:paraId="42BB184C" w14:textId="77777777" w:rsidR="00766DD9" w:rsidRPr="00A44693" w:rsidRDefault="00766DD9" w:rsidP="009C57EB">
            <w:pPr>
              <w:rPr>
                <w:rFonts w:cstheme="minorHAnsi"/>
                <w:sz w:val="18"/>
                <w:szCs w:val="18"/>
              </w:rPr>
            </w:pPr>
            <w:r w:rsidRPr="00A44693">
              <w:rPr>
                <w:rFonts w:cstheme="minorHAnsi"/>
                <w:sz w:val="18"/>
                <w:szCs w:val="18"/>
              </w:rPr>
              <w:t>£1m – £5m</w:t>
            </w:r>
          </w:p>
        </w:tc>
        <w:tc>
          <w:tcPr>
            <w:tcW w:w="3402" w:type="dxa"/>
          </w:tcPr>
          <w:p w14:paraId="1E9FE138" w14:textId="77777777" w:rsidR="00766DD9" w:rsidRPr="00A44693" w:rsidRDefault="00766DD9" w:rsidP="009C57EB">
            <w:pPr>
              <w:rPr>
                <w:rFonts w:cstheme="minorHAnsi"/>
                <w:sz w:val="18"/>
                <w:szCs w:val="18"/>
              </w:rPr>
            </w:pPr>
            <w:r w:rsidRPr="00A44693">
              <w:rPr>
                <w:rFonts w:cstheme="minorHAnsi"/>
                <w:sz w:val="18"/>
                <w:szCs w:val="18"/>
              </w:rPr>
              <w:t xml:space="preserve">Large group of </w:t>
            </w:r>
            <w:r>
              <w:rPr>
                <w:rFonts w:cstheme="minorHAnsi"/>
                <w:sz w:val="18"/>
                <w:szCs w:val="18"/>
              </w:rPr>
              <w:t>employees</w:t>
            </w:r>
            <w:r w:rsidRPr="00A44693">
              <w:rPr>
                <w:rFonts w:cstheme="minorHAnsi"/>
                <w:sz w:val="18"/>
                <w:szCs w:val="18"/>
              </w:rPr>
              <w:t>/volunteers affected. Significant action required to remedy</w:t>
            </w:r>
          </w:p>
        </w:tc>
        <w:tc>
          <w:tcPr>
            <w:tcW w:w="709" w:type="dxa"/>
          </w:tcPr>
          <w:p w14:paraId="768FF15D" w14:textId="77777777" w:rsidR="00766DD9" w:rsidRPr="00A44693" w:rsidRDefault="00766DD9" w:rsidP="009C57EB">
            <w:pPr>
              <w:jc w:val="right"/>
              <w:rPr>
                <w:rFonts w:cstheme="minorHAnsi"/>
                <w:sz w:val="18"/>
                <w:szCs w:val="18"/>
              </w:rPr>
            </w:pPr>
            <w:r w:rsidRPr="00A44693">
              <w:rPr>
                <w:rFonts w:cstheme="minorHAnsi"/>
                <w:sz w:val="18"/>
                <w:szCs w:val="18"/>
              </w:rPr>
              <w:t>3</w:t>
            </w:r>
          </w:p>
        </w:tc>
      </w:tr>
      <w:tr w:rsidR="00766DD9" w14:paraId="5A2C699E" w14:textId="77777777" w:rsidTr="009C57EB">
        <w:tc>
          <w:tcPr>
            <w:tcW w:w="1102" w:type="dxa"/>
          </w:tcPr>
          <w:p w14:paraId="1E5B482D" w14:textId="77777777" w:rsidR="00766DD9" w:rsidRPr="00A44693" w:rsidRDefault="00766DD9" w:rsidP="009C57EB">
            <w:pPr>
              <w:rPr>
                <w:rFonts w:cstheme="minorHAnsi"/>
                <w:sz w:val="18"/>
                <w:szCs w:val="18"/>
              </w:rPr>
            </w:pPr>
            <w:r w:rsidRPr="00A44693">
              <w:rPr>
                <w:rFonts w:cstheme="minorHAnsi"/>
                <w:sz w:val="18"/>
                <w:szCs w:val="18"/>
              </w:rPr>
              <w:t>High</w:t>
            </w:r>
          </w:p>
        </w:tc>
        <w:tc>
          <w:tcPr>
            <w:tcW w:w="2047" w:type="dxa"/>
          </w:tcPr>
          <w:p w14:paraId="2EECB0D4" w14:textId="77777777" w:rsidR="00766DD9" w:rsidRPr="00A44693" w:rsidRDefault="00766DD9" w:rsidP="009C57EB">
            <w:pPr>
              <w:rPr>
                <w:rFonts w:cstheme="minorHAnsi"/>
                <w:sz w:val="18"/>
                <w:szCs w:val="18"/>
              </w:rPr>
            </w:pPr>
            <w:r w:rsidRPr="00A44693">
              <w:rPr>
                <w:rFonts w:cstheme="minorHAnsi"/>
                <w:sz w:val="18"/>
                <w:szCs w:val="18"/>
              </w:rPr>
              <w:t>General failure to meet objectives resulting in significant delay to implement strategy</w:t>
            </w:r>
          </w:p>
        </w:tc>
        <w:tc>
          <w:tcPr>
            <w:tcW w:w="1575" w:type="dxa"/>
          </w:tcPr>
          <w:p w14:paraId="49487D9F" w14:textId="77777777" w:rsidR="00766DD9" w:rsidRPr="00A44693" w:rsidRDefault="00766DD9" w:rsidP="009C57EB">
            <w:pPr>
              <w:rPr>
                <w:rFonts w:cstheme="minorHAnsi"/>
                <w:sz w:val="18"/>
                <w:szCs w:val="18"/>
              </w:rPr>
            </w:pPr>
            <w:r w:rsidRPr="00A44693">
              <w:rPr>
                <w:rFonts w:cstheme="minorHAnsi"/>
                <w:sz w:val="18"/>
                <w:szCs w:val="18"/>
              </w:rPr>
              <w:t>Minor harm or injury suffered by a child or young person</w:t>
            </w:r>
            <w:r>
              <w:rPr>
                <w:rFonts w:cstheme="minorHAnsi"/>
                <w:sz w:val="18"/>
                <w:szCs w:val="18"/>
              </w:rPr>
              <w:t xml:space="preserve"> or vulnerable adult</w:t>
            </w:r>
            <w:r w:rsidRPr="00A44693">
              <w:rPr>
                <w:rFonts w:cstheme="minorHAnsi"/>
                <w:sz w:val="18"/>
                <w:szCs w:val="18"/>
              </w:rPr>
              <w:t>.</w:t>
            </w:r>
          </w:p>
        </w:tc>
        <w:tc>
          <w:tcPr>
            <w:tcW w:w="5590" w:type="dxa"/>
          </w:tcPr>
          <w:p w14:paraId="7D0816F9" w14:textId="77777777" w:rsidR="00766DD9" w:rsidRPr="00A44693" w:rsidRDefault="00766DD9" w:rsidP="009C57EB">
            <w:pPr>
              <w:rPr>
                <w:rFonts w:cstheme="minorHAnsi"/>
                <w:sz w:val="18"/>
                <w:szCs w:val="18"/>
              </w:rPr>
            </w:pPr>
            <w:r w:rsidRPr="00A44693">
              <w:rPr>
                <w:rFonts w:cstheme="minorHAnsi"/>
                <w:sz w:val="18"/>
                <w:szCs w:val="18"/>
              </w:rPr>
              <w:t xml:space="preserve">Significant impact on </w:t>
            </w:r>
            <w:proofErr w:type="gramStart"/>
            <w:r w:rsidRPr="00A44693">
              <w:rPr>
                <w:rFonts w:cstheme="minorHAnsi"/>
                <w:sz w:val="18"/>
                <w:szCs w:val="18"/>
              </w:rPr>
              <w:t>a large number of</w:t>
            </w:r>
            <w:proofErr w:type="gramEnd"/>
            <w:r w:rsidRPr="00A44693">
              <w:rPr>
                <w:rFonts w:cstheme="minorHAnsi"/>
                <w:sz w:val="18"/>
                <w:szCs w:val="18"/>
              </w:rPr>
              <w:t xml:space="preserve"> Children &amp; Young People</w:t>
            </w:r>
            <w:r>
              <w:rPr>
                <w:rFonts w:cstheme="minorHAnsi"/>
                <w:sz w:val="18"/>
                <w:szCs w:val="18"/>
              </w:rPr>
              <w:t xml:space="preserve"> &amp; Vulnerable Adults</w:t>
            </w:r>
            <w:r w:rsidRPr="00A44693">
              <w:rPr>
                <w:rFonts w:cstheme="minorHAnsi"/>
                <w:sz w:val="18"/>
                <w:szCs w:val="18"/>
              </w:rPr>
              <w:t xml:space="preserve">. </w:t>
            </w:r>
            <w:r>
              <w:rPr>
                <w:rFonts w:cstheme="minorHAnsi"/>
                <w:sz w:val="18"/>
                <w:szCs w:val="18"/>
              </w:rPr>
              <w:t xml:space="preserve"> </w:t>
            </w:r>
            <w:r w:rsidRPr="00A44693">
              <w:rPr>
                <w:rFonts w:cstheme="minorHAnsi"/>
                <w:sz w:val="18"/>
                <w:szCs w:val="18"/>
              </w:rPr>
              <w:t>Service might be suspended or reduced</w:t>
            </w:r>
          </w:p>
        </w:tc>
        <w:tc>
          <w:tcPr>
            <w:tcW w:w="3261" w:type="dxa"/>
          </w:tcPr>
          <w:p w14:paraId="3A6642F9" w14:textId="77777777" w:rsidR="00766DD9" w:rsidRPr="00A44693" w:rsidRDefault="00766DD9" w:rsidP="009C57EB">
            <w:pPr>
              <w:rPr>
                <w:rFonts w:cstheme="minorHAnsi"/>
                <w:sz w:val="18"/>
                <w:szCs w:val="18"/>
              </w:rPr>
            </w:pPr>
            <w:r w:rsidRPr="00A44693">
              <w:rPr>
                <w:rFonts w:cstheme="minorHAnsi"/>
                <w:sz w:val="18"/>
                <w:szCs w:val="18"/>
              </w:rPr>
              <w:t>Adverse national publicity and/or significant number of complaints. Impact on ability to influence Govt. Damage to brand</w:t>
            </w:r>
          </w:p>
        </w:tc>
        <w:tc>
          <w:tcPr>
            <w:tcW w:w="1701" w:type="dxa"/>
          </w:tcPr>
          <w:p w14:paraId="00240F52" w14:textId="77777777" w:rsidR="00766DD9" w:rsidRPr="00A44693" w:rsidRDefault="00766DD9" w:rsidP="009C57EB">
            <w:pPr>
              <w:rPr>
                <w:rFonts w:cstheme="minorHAnsi"/>
                <w:sz w:val="18"/>
                <w:szCs w:val="18"/>
              </w:rPr>
            </w:pPr>
            <w:r>
              <w:rPr>
                <w:rFonts w:cstheme="minorHAnsi"/>
                <w:sz w:val="18"/>
                <w:szCs w:val="18"/>
              </w:rPr>
              <w:t>Specified</w:t>
            </w:r>
            <w:r w:rsidRPr="00A44693">
              <w:rPr>
                <w:rFonts w:cstheme="minorHAnsi"/>
                <w:sz w:val="18"/>
                <w:szCs w:val="18"/>
              </w:rPr>
              <w:t xml:space="preserve"> injury/ illness. Might affect more than one person. Possible enforcement action by HSE</w:t>
            </w:r>
          </w:p>
        </w:tc>
        <w:tc>
          <w:tcPr>
            <w:tcW w:w="1275" w:type="dxa"/>
          </w:tcPr>
          <w:p w14:paraId="026C6D7F" w14:textId="77777777" w:rsidR="00766DD9" w:rsidRPr="00A44693" w:rsidRDefault="00766DD9" w:rsidP="009C57EB">
            <w:pPr>
              <w:rPr>
                <w:rFonts w:cstheme="minorHAnsi"/>
                <w:sz w:val="18"/>
                <w:szCs w:val="18"/>
              </w:rPr>
            </w:pPr>
            <w:r w:rsidRPr="00A44693">
              <w:rPr>
                <w:rFonts w:cstheme="minorHAnsi"/>
                <w:sz w:val="18"/>
                <w:szCs w:val="18"/>
              </w:rPr>
              <w:t>£5m – £15m</w:t>
            </w:r>
          </w:p>
        </w:tc>
        <w:tc>
          <w:tcPr>
            <w:tcW w:w="3402" w:type="dxa"/>
          </w:tcPr>
          <w:p w14:paraId="14B1572A" w14:textId="77777777" w:rsidR="00766DD9" w:rsidRPr="00A44693" w:rsidRDefault="00766DD9" w:rsidP="009C57EB">
            <w:pPr>
              <w:rPr>
                <w:rFonts w:cstheme="minorHAnsi"/>
                <w:sz w:val="18"/>
                <w:szCs w:val="18"/>
              </w:rPr>
            </w:pPr>
            <w:r w:rsidRPr="00A44693">
              <w:rPr>
                <w:rFonts w:cstheme="minorHAnsi"/>
                <w:sz w:val="18"/>
                <w:szCs w:val="18"/>
              </w:rPr>
              <w:t>Significant group of staff/volunteers affected resulting in disruption in the workplace, or significant under performance, loss of key skills. Inability to attract and retain talent</w:t>
            </w:r>
          </w:p>
        </w:tc>
        <w:tc>
          <w:tcPr>
            <w:tcW w:w="709" w:type="dxa"/>
          </w:tcPr>
          <w:p w14:paraId="7269A6AF" w14:textId="77777777" w:rsidR="00766DD9" w:rsidRPr="00A44693" w:rsidRDefault="00766DD9" w:rsidP="009C57EB">
            <w:pPr>
              <w:jc w:val="right"/>
              <w:rPr>
                <w:rFonts w:cstheme="minorHAnsi"/>
                <w:sz w:val="18"/>
                <w:szCs w:val="18"/>
              </w:rPr>
            </w:pPr>
            <w:r w:rsidRPr="00A44693">
              <w:rPr>
                <w:rFonts w:cstheme="minorHAnsi"/>
                <w:sz w:val="18"/>
                <w:szCs w:val="18"/>
              </w:rPr>
              <w:t>4</w:t>
            </w:r>
          </w:p>
        </w:tc>
      </w:tr>
      <w:tr w:rsidR="00766DD9" w14:paraId="669E7C1E" w14:textId="77777777" w:rsidTr="009C57EB">
        <w:tc>
          <w:tcPr>
            <w:tcW w:w="1102" w:type="dxa"/>
          </w:tcPr>
          <w:p w14:paraId="74DCB321" w14:textId="77777777" w:rsidR="00766DD9" w:rsidRPr="00A44693" w:rsidRDefault="00766DD9" w:rsidP="009C57EB">
            <w:pPr>
              <w:rPr>
                <w:rFonts w:cstheme="minorHAnsi"/>
                <w:sz w:val="18"/>
                <w:szCs w:val="18"/>
              </w:rPr>
            </w:pPr>
            <w:r w:rsidRPr="00A44693">
              <w:rPr>
                <w:rFonts w:cstheme="minorHAnsi"/>
                <w:sz w:val="18"/>
                <w:szCs w:val="18"/>
              </w:rPr>
              <w:t>Extreme</w:t>
            </w:r>
          </w:p>
        </w:tc>
        <w:tc>
          <w:tcPr>
            <w:tcW w:w="2047" w:type="dxa"/>
          </w:tcPr>
          <w:p w14:paraId="51D0E5EF" w14:textId="77777777" w:rsidR="00766DD9" w:rsidRPr="00A44693" w:rsidRDefault="00766DD9" w:rsidP="009C57EB">
            <w:pPr>
              <w:rPr>
                <w:rFonts w:cstheme="minorHAnsi"/>
                <w:sz w:val="18"/>
                <w:szCs w:val="18"/>
              </w:rPr>
            </w:pPr>
            <w:r w:rsidRPr="00A44693">
              <w:rPr>
                <w:rFonts w:cstheme="minorHAnsi"/>
                <w:sz w:val="18"/>
                <w:szCs w:val="18"/>
              </w:rPr>
              <w:t>Objectives which are identified as key to organisational effectiveness are not achieved or the strategy is not implemented</w:t>
            </w:r>
          </w:p>
        </w:tc>
        <w:tc>
          <w:tcPr>
            <w:tcW w:w="1575" w:type="dxa"/>
          </w:tcPr>
          <w:p w14:paraId="5611DFDC" w14:textId="77777777" w:rsidR="00766DD9" w:rsidRPr="00A44693" w:rsidRDefault="00766DD9" w:rsidP="009C57EB">
            <w:pPr>
              <w:rPr>
                <w:rFonts w:cstheme="minorHAnsi"/>
                <w:sz w:val="18"/>
                <w:szCs w:val="18"/>
              </w:rPr>
            </w:pPr>
            <w:r w:rsidRPr="00A44693">
              <w:rPr>
                <w:rFonts w:cstheme="minorHAnsi"/>
                <w:sz w:val="18"/>
                <w:szCs w:val="18"/>
              </w:rPr>
              <w:t>Harm or injury suffered by a child or young person</w:t>
            </w:r>
            <w:r>
              <w:rPr>
                <w:rFonts w:cstheme="minorHAnsi"/>
                <w:sz w:val="18"/>
                <w:szCs w:val="18"/>
              </w:rPr>
              <w:t xml:space="preserve"> or vulnerable adult</w:t>
            </w:r>
            <w:r w:rsidRPr="00A44693">
              <w:rPr>
                <w:rFonts w:cstheme="minorHAnsi"/>
                <w:sz w:val="18"/>
                <w:szCs w:val="18"/>
              </w:rPr>
              <w:t>.</w:t>
            </w:r>
          </w:p>
        </w:tc>
        <w:tc>
          <w:tcPr>
            <w:tcW w:w="5590" w:type="dxa"/>
          </w:tcPr>
          <w:p w14:paraId="06C5D331" w14:textId="77777777" w:rsidR="00766DD9" w:rsidRPr="00A44693" w:rsidRDefault="00766DD9" w:rsidP="009C57EB">
            <w:pPr>
              <w:rPr>
                <w:rFonts w:cstheme="minorHAnsi"/>
                <w:sz w:val="18"/>
                <w:szCs w:val="18"/>
              </w:rPr>
            </w:pPr>
            <w:r w:rsidRPr="00A44693">
              <w:rPr>
                <w:rFonts w:cstheme="minorHAnsi"/>
                <w:sz w:val="18"/>
                <w:szCs w:val="18"/>
              </w:rPr>
              <w:t xml:space="preserve">Service suspended/ stopped/ delayed which has a significant </w:t>
            </w:r>
            <w:proofErr w:type="gramStart"/>
            <w:r w:rsidRPr="00A44693">
              <w:rPr>
                <w:rFonts w:cstheme="minorHAnsi"/>
                <w:sz w:val="18"/>
                <w:szCs w:val="18"/>
              </w:rPr>
              <w:t>long term</w:t>
            </w:r>
            <w:proofErr w:type="gramEnd"/>
            <w:r w:rsidRPr="00A44693">
              <w:rPr>
                <w:rFonts w:cstheme="minorHAnsi"/>
                <w:sz w:val="18"/>
                <w:szCs w:val="18"/>
              </w:rPr>
              <w:t xml:space="preserve"> effect on a large number of Children &amp; Young People </w:t>
            </w:r>
            <w:r>
              <w:rPr>
                <w:rFonts w:cstheme="minorHAnsi"/>
                <w:sz w:val="18"/>
                <w:szCs w:val="18"/>
              </w:rPr>
              <w:t xml:space="preserve">&amp; Vulnerable Adults </w:t>
            </w:r>
            <w:r w:rsidRPr="00A44693">
              <w:rPr>
                <w:rFonts w:cstheme="minorHAnsi"/>
                <w:sz w:val="18"/>
                <w:szCs w:val="18"/>
              </w:rPr>
              <w:t xml:space="preserve">and may put Children &amp; Young People </w:t>
            </w:r>
            <w:r>
              <w:rPr>
                <w:rFonts w:cstheme="minorHAnsi"/>
                <w:sz w:val="18"/>
                <w:szCs w:val="18"/>
              </w:rPr>
              <w:t xml:space="preserve">&amp; Vulnerable Adults </w:t>
            </w:r>
            <w:r w:rsidRPr="00A44693">
              <w:rPr>
                <w:rFonts w:cstheme="minorHAnsi"/>
                <w:sz w:val="18"/>
                <w:szCs w:val="18"/>
              </w:rPr>
              <w:t>at risk of harm</w:t>
            </w:r>
          </w:p>
        </w:tc>
        <w:tc>
          <w:tcPr>
            <w:tcW w:w="3261" w:type="dxa"/>
          </w:tcPr>
          <w:p w14:paraId="6E43B13A" w14:textId="77777777" w:rsidR="00766DD9" w:rsidRPr="00A44693" w:rsidRDefault="00766DD9" w:rsidP="009C57EB">
            <w:pPr>
              <w:rPr>
                <w:rFonts w:cstheme="minorHAnsi"/>
                <w:sz w:val="18"/>
                <w:szCs w:val="18"/>
              </w:rPr>
            </w:pPr>
            <w:r w:rsidRPr="00A44693">
              <w:rPr>
                <w:rFonts w:cstheme="minorHAnsi"/>
                <w:sz w:val="18"/>
                <w:szCs w:val="18"/>
              </w:rPr>
              <w:t>Adverse sustained national publicity resulting in loss of public or political confidence. Significant impact on ability to influence Govt. Brand tarnished to the extent that re- branding may be necessary</w:t>
            </w:r>
          </w:p>
        </w:tc>
        <w:tc>
          <w:tcPr>
            <w:tcW w:w="1701" w:type="dxa"/>
          </w:tcPr>
          <w:p w14:paraId="35F2E147" w14:textId="77777777" w:rsidR="00766DD9" w:rsidRPr="00A44693" w:rsidRDefault="00766DD9" w:rsidP="009C57EB">
            <w:pPr>
              <w:rPr>
                <w:rFonts w:cstheme="minorHAnsi"/>
                <w:sz w:val="18"/>
                <w:szCs w:val="18"/>
              </w:rPr>
            </w:pPr>
            <w:r w:rsidRPr="00A44693">
              <w:rPr>
                <w:rFonts w:cstheme="minorHAnsi"/>
                <w:sz w:val="18"/>
                <w:szCs w:val="18"/>
              </w:rPr>
              <w:t xml:space="preserve">Loss of Life/ Major incident which is more than likely as a result </w:t>
            </w:r>
            <w:proofErr w:type="gramStart"/>
            <w:r w:rsidRPr="00A44693">
              <w:rPr>
                <w:rFonts w:cstheme="minorHAnsi"/>
                <w:sz w:val="18"/>
                <w:szCs w:val="18"/>
              </w:rPr>
              <w:t>negligence</w:t>
            </w:r>
            <w:proofErr w:type="gramEnd"/>
            <w:r w:rsidRPr="00A44693">
              <w:rPr>
                <w:rFonts w:cstheme="minorHAnsi"/>
                <w:sz w:val="18"/>
                <w:szCs w:val="18"/>
              </w:rPr>
              <w:t xml:space="preserve"> or which could lead to prosecution</w:t>
            </w:r>
          </w:p>
        </w:tc>
        <w:tc>
          <w:tcPr>
            <w:tcW w:w="1275" w:type="dxa"/>
          </w:tcPr>
          <w:p w14:paraId="41B92727" w14:textId="77777777" w:rsidR="00766DD9" w:rsidRPr="00A44693" w:rsidRDefault="00766DD9" w:rsidP="009C57EB">
            <w:pPr>
              <w:rPr>
                <w:rFonts w:cstheme="minorHAnsi"/>
                <w:sz w:val="18"/>
                <w:szCs w:val="18"/>
              </w:rPr>
            </w:pPr>
            <w:r w:rsidRPr="00A44693">
              <w:rPr>
                <w:rFonts w:cstheme="minorHAnsi"/>
                <w:sz w:val="18"/>
                <w:szCs w:val="18"/>
              </w:rPr>
              <w:t>&gt;£15m</w:t>
            </w:r>
          </w:p>
        </w:tc>
        <w:tc>
          <w:tcPr>
            <w:tcW w:w="3402" w:type="dxa"/>
          </w:tcPr>
          <w:p w14:paraId="771FCC25" w14:textId="77777777" w:rsidR="00766DD9" w:rsidRPr="00A44693" w:rsidRDefault="00766DD9" w:rsidP="009C57EB">
            <w:pPr>
              <w:rPr>
                <w:rFonts w:cstheme="minorHAnsi"/>
                <w:sz w:val="18"/>
                <w:szCs w:val="18"/>
              </w:rPr>
            </w:pPr>
            <w:r w:rsidRPr="00A44693">
              <w:rPr>
                <w:rFonts w:cstheme="minorHAnsi"/>
                <w:sz w:val="18"/>
                <w:szCs w:val="18"/>
              </w:rPr>
              <w:t xml:space="preserve">Large numbers of </w:t>
            </w:r>
            <w:r>
              <w:rPr>
                <w:rFonts w:cstheme="minorHAnsi"/>
                <w:sz w:val="18"/>
                <w:szCs w:val="18"/>
              </w:rPr>
              <w:t>employees</w:t>
            </w:r>
            <w:r w:rsidRPr="00A44693">
              <w:rPr>
                <w:rFonts w:cstheme="minorHAnsi"/>
                <w:sz w:val="18"/>
                <w:szCs w:val="18"/>
              </w:rPr>
              <w:t>/volunteers leave or threaten to leave which significantly impacts on operational effectiveness, and results in loss of vital skills and knowledge. Significant under performance affecting whole organisation. Significant inability to retain and attract talent</w:t>
            </w:r>
          </w:p>
        </w:tc>
        <w:tc>
          <w:tcPr>
            <w:tcW w:w="709" w:type="dxa"/>
          </w:tcPr>
          <w:p w14:paraId="19E7A480" w14:textId="77777777" w:rsidR="00766DD9" w:rsidRPr="00A44693" w:rsidRDefault="00766DD9" w:rsidP="009C57EB">
            <w:pPr>
              <w:jc w:val="right"/>
              <w:rPr>
                <w:rFonts w:cstheme="minorHAnsi"/>
                <w:sz w:val="18"/>
                <w:szCs w:val="18"/>
              </w:rPr>
            </w:pPr>
            <w:r w:rsidRPr="00A44693">
              <w:rPr>
                <w:rFonts w:cstheme="minorHAnsi"/>
                <w:sz w:val="18"/>
                <w:szCs w:val="18"/>
              </w:rPr>
              <w:t>5</w:t>
            </w:r>
          </w:p>
        </w:tc>
      </w:tr>
    </w:tbl>
    <w:p w14:paraId="690C7EE3" w14:textId="77777777" w:rsidR="00766DD9" w:rsidRDefault="00766DD9" w:rsidP="00766DD9">
      <w:pPr>
        <w:pStyle w:val="ListParagraph"/>
        <w:rPr>
          <w:rFonts w:ascii="Verdana" w:hAnsi="Verdana"/>
          <w:b/>
          <w:sz w:val="18"/>
          <w:szCs w:val="18"/>
        </w:rPr>
      </w:pPr>
      <w:r>
        <w:rPr>
          <w:rFonts w:ascii="Verdana" w:hAnsi="Verdana"/>
          <w:b/>
          <w:sz w:val="20"/>
          <w:szCs w:val="20"/>
        </w:rPr>
        <w:t>*</w:t>
      </w:r>
      <w:r w:rsidRPr="00321731">
        <w:rPr>
          <w:rFonts w:ascii="Verdana" w:hAnsi="Verdana"/>
          <w:b/>
          <w:sz w:val="18"/>
          <w:szCs w:val="18"/>
        </w:rPr>
        <w:t>Vulnerable Adult includes Adult at Risk</w:t>
      </w:r>
    </w:p>
    <w:p w14:paraId="1F6CAB33" w14:textId="77777777" w:rsidR="00766DD9" w:rsidRPr="00663F83" w:rsidRDefault="00766DD9" w:rsidP="00766DD9">
      <w:pPr>
        <w:rPr>
          <w:rFonts w:ascii="Verdana" w:hAnsi="Verdana"/>
          <w:sz w:val="20"/>
          <w:szCs w:val="20"/>
        </w:rPr>
      </w:pPr>
    </w:p>
    <w:p w14:paraId="26F08A1D" w14:textId="77777777" w:rsidR="00766DD9" w:rsidRDefault="00766DD9" w:rsidP="00766DD9">
      <w:pPr>
        <w:sectPr w:rsidR="00766DD9" w:rsidSect="003678B4">
          <w:pgSz w:w="23811" w:h="16838" w:orient="landscape" w:code="8"/>
          <w:pgMar w:top="1440" w:right="1440" w:bottom="1440" w:left="1440" w:header="708" w:footer="708" w:gutter="0"/>
          <w:cols w:space="708"/>
          <w:titlePg/>
          <w:docGrid w:linePitch="360"/>
        </w:sectPr>
      </w:pPr>
    </w:p>
    <w:p w14:paraId="74EF320E" w14:textId="77777777" w:rsidR="00766DD9" w:rsidRDefault="00766DD9" w:rsidP="00766DD9">
      <w:pPr>
        <w:jc w:val="center"/>
        <w:rPr>
          <w:rFonts w:ascii="Verdana" w:hAnsi="Verdana"/>
          <w:b/>
          <w:bCs/>
        </w:rPr>
      </w:pPr>
      <w:r>
        <w:rPr>
          <w:rFonts w:ascii="Verdana" w:hAnsi="Verdana"/>
          <w:b/>
          <w:bCs/>
        </w:rPr>
        <w:lastRenderedPageBreak/>
        <w:t xml:space="preserve"> </w:t>
      </w:r>
      <w:r w:rsidRPr="00A01698">
        <w:rPr>
          <w:rFonts w:ascii="Verdana" w:hAnsi="Verdana"/>
          <w:b/>
          <w:bCs/>
        </w:rPr>
        <w:t>Table 2 – F</w:t>
      </w:r>
      <w:r>
        <w:rPr>
          <w:rFonts w:ascii="Verdana" w:hAnsi="Verdana"/>
          <w:b/>
          <w:bCs/>
        </w:rPr>
        <w:t>RAUD RISK ASSESSMENT FORM</w:t>
      </w:r>
    </w:p>
    <w:p w14:paraId="176033C8" w14:textId="77777777" w:rsidR="00766DD9" w:rsidRDefault="00766DD9" w:rsidP="00766DD9">
      <w:pPr>
        <w:ind w:firstLine="720"/>
        <w:rPr>
          <w:rFonts w:ascii="Verdana" w:hAnsi="Verdana"/>
        </w:rPr>
      </w:pPr>
      <w:r w:rsidRPr="00A01698">
        <w:rPr>
          <w:rFonts w:ascii="Verdana" w:hAnsi="Verdana"/>
          <w:b/>
          <w:bCs/>
        </w:rPr>
        <w:t>NAME OF DIRECTORATE</w:t>
      </w:r>
      <w:r>
        <w:rPr>
          <w:rFonts w:ascii="Verdana" w:hAnsi="Verdana"/>
          <w:b/>
          <w:bCs/>
        </w:rPr>
        <w:t>:</w:t>
      </w:r>
      <w:r>
        <w:rPr>
          <w:rFonts w:ascii="Verdana" w:hAnsi="Verdana"/>
        </w:rPr>
        <w:tab/>
      </w:r>
      <w:r w:rsidRPr="00A01698">
        <w:rPr>
          <w:rFonts w:ascii="Verdana" w:hAnsi="Verdana"/>
        </w:rPr>
        <w:t xml:space="preserve">[                </w:t>
      </w:r>
      <w:proofErr w:type="gramStart"/>
      <w:r w:rsidRPr="00A01698">
        <w:rPr>
          <w:rFonts w:ascii="Verdana" w:hAnsi="Verdana"/>
        </w:rPr>
        <w:t xml:space="preserve">  ]</w:t>
      </w:r>
      <w:proofErr w:type="gramEnd"/>
    </w:p>
    <w:p w14:paraId="60AF3A53" w14:textId="77777777" w:rsidR="00766DD9" w:rsidRDefault="00766DD9" w:rsidP="00766DD9">
      <w:pPr>
        <w:ind w:firstLine="720"/>
        <w:rPr>
          <w:rFonts w:ascii="Verdana" w:hAnsi="Verdana"/>
        </w:rPr>
      </w:pPr>
      <w:r>
        <w:rPr>
          <w:rFonts w:ascii="Verdana" w:hAnsi="Verdana"/>
        </w:rPr>
        <w:t>Completed/certified by:</w:t>
      </w:r>
      <w:r>
        <w:rPr>
          <w:rFonts w:ascii="Verdana" w:hAnsi="Verdana"/>
        </w:rPr>
        <w:tab/>
      </w:r>
      <w:r>
        <w:rPr>
          <w:rFonts w:ascii="Verdana" w:hAnsi="Verdana"/>
        </w:rPr>
        <w:tab/>
        <w:t xml:space="preserve">[                </w:t>
      </w:r>
      <w:proofErr w:type="gramStart"/>
      <w:r>
        <w:rPr>
          <w:rFonts w:ascii="Verdana" w:hAnsi="Verdana"/>
        </w:rPr>
        <w:t xml:space="preserve">  ]</w:t>
      </w:r>
      <w:proofErr w:type="gramEnd"/>
    </w:p>
    <w:p w14:paraId="3D5D649C" w14:textId="77777777" w:rsidR="00766DD9" w:rsidRDefault="00766DD9" w:rsidP="00766DD9">
      <w:pPr>
        <w:ind w:firstLine="720"/>
        <w:rPr>
          <w:rFonts w:ascii="Verdana" w:hAnsi="Verdana"/>
        </w:rPr>
      </w:pPr>
      <w:r>
        <w:rPr>
          <w:rFonts w:ascii="Verdana" w:hAnsi="Verdana"/>
        </w:rPr>
        <w:t>Job title:</w:t>
      </w:r>
      <w:r>
        <w:rPr>
          <w:rFonts w:ascii="Verdana" w:hAnsi="Verdana"/>
        </w:rPr>
        <w:tab/>
      </w:r>
      <w:r>
        <w:rPr>
          <w:rFonts w:ascii="Verdana" w:hAnsi="Verdana"/>
        </w:rPr>
        <w:tab/>
      </w:r>
      <w:r>
        <w:rPr>
          <w:rFonts w:ascii="Verdana" w:hAnsi="Verdana"/>
        </w:rPr>
        <w:tab/>
      </w:r>
      <w:r>
        <w:rPr>
          <w:rFonts w:ascii="Verdana" w:hAnsi="Verdana"/>
        </w:rPr>
        <w:tab/>
        <w:t xml:space="preserve">[                </w:t>
      </w:r>
      <w:proofErr w:type="gramStart"/>
      <w:r>
        <w:rPr>
          <w:rFonts w:ascii="Verdana" w:hAnsi="Verdana"/>
        </w:rPr>
        <w:t xml:space="preserve">  ]</w:t>
      </w:r>
      <w:proofErr w:type="gramEnd"/>
    </w:p>
    <w:p w14:paraId="42E98213" w14:textId="77777777" w:rsidR="00766DD9" w:rsidRPr="00A01698" w:rsidRDefault="00766DD9" w:rsidP="00766DD9">
      <w:pPr>
        <w:ind w:firstLine="720"/>
        <w:rPr>
          <w:rFonts w:ascii="Verdana" w:hAnsi="Verdana"/>
        </w:rPr>
      </w:pPr>
      <w:r>
        <w:rPr>
          <w:rFonts w:ascii="Verdana" w:hAnsi="Verdana"/>
        </w:rPr>
        <w:t>Date:</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 xml:space="preserve">[                </w:t>
      </w:r>
      <w:proofErr w:type="gramStart"/>
      <w:r>
        <w:rPr>
          <w:rFonts w:ascii="Verdana" w:hAnsi="Verdana"/>
        </w:rPr>
        <w:t xml:space="preserve">  ]</w:t>
      </w:r>
      <w:proofErr w:type="gramEnd"/>
    </w:p>
    <w:p w14:paraId="132FDEBC" w14:textId="77777777" w:rsidR="00766DD9" w:rsidRDefault="00766DD9" w:rsidP="00766DD9">
      <w:pPr>
        <w:jc w:val="center"/>
        <w:rPr>
          <w:rFonts w:ascii="Verdana" w:hAnsi="Verdana"/>
          <w:b/>
          <w:bCs/>
        </w:rPr>
      </w:pPr>
    </w:p>
    <w:tbl>
      <w:tblPr>
        <w:tblStyle w:val="TableGrid"/>
        <w:tblW w:w="0" w:type="auto"/>
        <w:tblInd w:w="421" w:type="dxa"/>
        <w:tblLook w:val="04A0" w:firstRow="1" w:lastRow="0" w:firstColumn="1" w:lastColumn="0" w:noHBand="0" w:noVBand="1"/>
      </w:tblPr>
      <w:tblGrid>
        <w:gridCol w:w="406"/>
        <w:gridCol w:w="1608"/>
        <w:gridCol w:w="1562"/>
        <w:gridCol w:w="1150"/>
        <w:gridCol w:w="2438"/>
        <w:gridCol w:w="1532"/>
        <w:gridCol w:w="1949"/>
        <w:gridCol w:w="1381"/>
        <w:gridCol w:w="1501"/>
      </w:tblGrid>
      <w:tr w:rsidR="00766DD9" w14:paraId="70DA51FC" w14:textId="77777777" w:rsidTr="00491CB1">
        <w:tc>
          <w:tcPr>
            <w:tcW w:w="406" w:type="dxa"/>
          </w:tcPr>
          <w:p w14:paraId="2E807EE1" w14:textId="77777777" w:rsidR="00766DD9" w:rsidRDefault="00766DD9" w:rsidP="009C57EB">
            <w:pPr>
              <w:jc w:val="center"/>
              <w:rPr>
                <w:rFonts w:ascii="Verdana" w:hAnsi="Verdana"/>
                <w:b/>
                <w:bCs/>
              </w:rPr>
            </w:pPr>
          </w:p>
        </w:tc>
        <w:tc>
          <w:tcPr>
            <w:tcW w:w="1608" w:type="dxa"/>
          </w:tcPr>
          <w:p w14:paraId="12905A81" w14:textId="77777777" w:rsidR="00766DD9" w:rsidRDefault="00766DD9" w:rsidP="009C57EB">
            <w:pPr>
              <w:jc w:val="center"/>
              <w:rPr>
                <w:rFonts w:ascii="Verdana" w:hAnsi="Verdana"/>
                <w:b/>
                <w:bCs/>
              </w:rPr>
            </w:pPr>
            <w:r>
              <w:rPr>
                <w:rFonts w:ascii="Verdana" w:hAnsi="Verdana"/>
                <w:b/>
                <w:bCs/>
              </w:rPr>
              <w:t>Identified Fraud risks</w:t>
            </w:r>
          </w:p>
        </w:tc>
        <w:tc>
          <w:tcPr>
            <w:tcW w:w="1562" w:type="dxa"/>
          </w:tcPr>
          <w:p w14:paraId="46ECB565" w14:textId="77777777" w:rsidR="00766DD9" w:rsidRDefault="00766DD9" w:rsidP="009C57EB">
            <w:pPr>
              <w:jc w:val="center"/>
              <w:rPr>
                <w:rFonts w:ascii="Verdana" w:hAnsi="Verdana"/>
                <w:b/>
                <w:bCs/>
              </w:rPr>
            </w:pPr>
            <w:r>
              <w:rPr>
                <w:rFonts w:ascii="Verdana" w:hAnsi="Verdana"/>
                <w:b/>
                <w:bCs/>
              </w:rPr>
              <w:t>Probability</w:t>
            </w:r>
          </w:p>
          <w:p w14:paraId="01F7B5D1" w14:textId="77777777" w:rsidR="00766DD9" w:rsidRDefault="00766DD9" w:rsidP="009C57EB">
            <w:pPr>
              <w:jc w:val="center"/>
              <w:rPr>
                <w:rFonts w:ascii="Verdana" w:hAnsi="Verdana"/>
                <w:b/>
                <w:bCs/>
              </w:rPr>
            </w:pPr>
          </w:p>
        </w:tc>
        <w:tc>
          <w:tcPr>
            <w:tcW w:w="1150" w:type="dxa"/>
          </w:tcPr>
          <w:p w14:paraId="1706C967" w14:textId="77777777" w:rsidR="00766DD9" w:rsidRDefault="00766DD9" w:rsidP="009C57EB">
            <w:pPr>
              <w:jc w:val="center"/>
              <w:rPr>
                <w:rFonts w:ascii="Verdana" w:hAnsi="Verdana"/>
                <w:b/>
                <w:bCs/>
              </w:rPr>
            </w:pPr>
            <w:r>
              <w:rPr>
                <w:rFonts w:ascii="Verdana" w:hAnsi="Verdana"/>
                <w:b/>
                <w:bCs/>
              </w:rPr>
              <w:t>Impact</w:t>
            </w:r>
          </w:p>
        </w:tc>
        <w:tc>
          <w:tcPr>
            <w:tcW w:w="2438" w:type="dxa"/>
          </w:tcPr>
          <w:p w14:paraId="7A6929EA" w14:textId="77777777" w:rsidR="00766DD9" w:rsidRDefault="00766DD9" w:rsidP="009C57EB">
            <w:pPr>
              <w:spacing w:after="0"/>
              <w:rPr>
                <w:rFonts w:ascii="Verdana" w:hAnsi="Verdana"/>
                <w:b/>
                <w:bCs/>
              </w:rPr>
            </w:pPr>
            <w:r>
              <w:rPr>
                <w:rFonts w:ascii="Verdana" w:hAnsi="Verdana"/>
                <w:b/>
                <w:bCs/>
              </w:rPr>
              <w:t>People (full name &amp; job title/role) and</w:t>
            </w:r>
          </w:p>
          <w:p w14:paraId="2F7A0160" w14:textId="77777777" w:rsidR="00766DD9" w:rsidRDefault="00766DD9" w:rsidP="009C57EB">
            <w:pPr>
              <w:spacing w:after="0"/>
              <w:rPr>
                <w:rFonts w:ascii="Verdana" w:hAnsi="Verdana"/>
                <w:b/>
                <w:bCs/>
              </w:rPr>
            </w:pPr>
            <w:r>
              <w:rPr>
                <w:rFonts w:ascii="Verdana" w:hAnsi="Verdana"/>
                <w:b/>
                <w:bCs/>
              </w:rPr>
              <w:t>Department/third party details</w:t>
            </w:r>
          </w:p>
        </w:tc>
        <w:tc>
          <w:tcPr>
            <w:tcW w:w="1532" w:type="dxa"/>
          </w:tcPr>
          <w:p w14:paraId="76939404" w14:textId="77777777" w:rsidR="00766DD9" w:rsidRDefault="00766DD9" w:rsidP="009C57EB">
            <w:pPr>
              <w:jc w:val="center"/>
              <w:rPr>
                <w:rFonts w:ascii="Verdana" w:hAnsi="Verdana"/>
                <w:b/>
                <w:bCs/>
              </w:rPr>
            </w:pPr>
            <w:r>
              <w:rPr>
                <w:rFonts w:ascii="Verdana" w:hAnsi="Verdana"/>
                <w:b/>
                <w:bCs/>
              </w:rPr>
              <w:t>Exi</w:t>
            </w:r>
            <w:r w:rsidR="005A1F00">
              <w:rPr>
                <w:rFonts w:ascii="Verdana" w:hAnsi="Verdana"/>
                <w:b/>
                <w:bCs/>
              </w:rPr>
              <w:t>s</w:t>
            </w:r>
            <w:r>
              <w:rPr>
                <w:rFonts w:ascii="Verdana" w:hAnsi="Verdana"/>
                <w:b/>
                <w:bCs/>
              </w:rPr>
              <w:t xml:space="preserve">ting Anti-fraud Controls </w:t>
            </w:r>
          </w:p>
        </w:tc>
        <w:tc>
          <w:tcPr>
            <w:tcW w:w="1949" w:type="dxa"/>
          </w:tcPr>
          <w:p w14:paraId="16A25CFC" w14:textId="77777777" w:rsidR="00766DD9" w:rsidRDefault="00766DD9" w:rsidP="009C57EB">
            <w:pPr>
              <w:jc w:val="center"/>
              <w:rPr>
                <w:rFonts w:ascii="Verdana" w:hAnsi="Verdana"/>
                <w:b/>
                <w:bCs/>
              </w:rPr>
            </w:pPr>
            <w:r>
              <w:rPr>
                <w:rFonts w:ascii="Verdana" w:hAnsi="Verdana"/>
                <w:b/>
                <w:bCs/>
              </w:rPr>
              <w:t xml:space="preserve">Controls Effectiveness Assessment </w:t>
            </w:r>
          </w:p>
        </w:tc>
        <w:tc>
          <w:tcPr>
            <w:tcW w:w="1381" w:type="dxa"/>
          </w:tcPr>
          <w:p w14:paraId="6DD5E904" w14:textId="77777777" w:rsidR="00766DD9" w:rsidRDefault="00766DD9" w:rsidP="009C57EB">
            <w:pPr>
              <w:jc w:val="center"/>
              <w:rPr>
                <w:rFonts w:ascii="Verdana" w:hAnsi="Verdana"/>
                <w:b/>
                <w:bCs/>
              </w:rPr>
            </w:pPr>
            <w:r>
              <w:rPr>
                <w:rFonts w:ascii="Verdana" w:hAnsi="Verdana"/>
                <w:b/>
                <w:bCs/>
              </w:rPr>
              <w:t xml:space="preserve">Residual Risks </w:t>
            </w:r>
          </w:p>
        </w:tc>
        <w:tc>
          <w:tcPr>
            <w:tcW w:w="1501" w:type="dxa"/>
          </w:tcPr>
          <w:p w14:paraId="42592481" w14:textId="77777777" w:rsidR="00766DD9" w:rsidRDefault="00766DD9" w:rsidP="009C57EB">
            <w:pPr>
              <w:jc w:val="center"/>
              <w:rPr>
                <w:rFonts w:ascii="Verdana" w:hAnsi="Verdana"/>
                <w:b/>
                <w:bCs/>
              </w:rPr>
            </w:pPr>
            <w:r>
              <w:rPr>
                <w:rFonts w:ascii="Verdana" w:hAnsi="Verdana"/>
                <w:b/>
                <w:bCs/>
              </w:rPr>
              <w:t>Fraud Risk Response</w:t>
            </w:r>
          </w:p>
        </w:tc>
      </w:tr>
      <w:tr w:rsidR="00766DD9" w14:paraId="1029F4B2" w14:textId="77777777" w:rsidTr="00491CB1">
        <w:tc>
          <w:tcPr>
            <w:tcW w:w="406" w:type="dxa"/>
          </w:tcPr>
          <w:p w14:paraId="02882AAF" w14:textId="77777777" w:rsidR="00766DD9" w:rsidRDefault="00766DD9" w:rsidP="009C57EB">
            <w:pPr>
              <w:jc w:val="center"/>
              <w:rPr>
                <w:rFonts w:ascii="Verdana" w:hAnsi="Verdana"/>
                <w:b/>
                <w:bCs/>
              </w:rPr>
            </w:pPr>
            <w:r>
              <w:rPr>
                <w:rFonts w:ascii="Verdana" w:hAnsi="Verdana"/>
                <w:b/>
                <w:bCs/>
              </w:rPr>
              <w:t>1</w:t>
            </w:r>
          </w:p>
        </w:tc>
        <w:tc>
          <w:tcPr>
            <w:tcW w:w="1608" w:type="dxa"/>
          </w:tcPr>
          <w:p w14:paraId="3CDA320C" w14:textId="77777777" w:rsidR="00766DD9" w:rsidRDefault="00766DD9" w:rsidP="009C57EB">
            <w:pPr>
              <w:jc w:val="center"/>
              <w:rPr>
                <w:rFonts w:ascii="Verdana" w:hAnsi="Verdana"/>
                <w:b/>
                <w:bCs/>
              </w:rPr>
            </w:pPr>
          </w:p>
        </w:tc>
        <w:tc>
          <w:tcPr>
            <w:tcW w:w="1562" w:type="dxa"/>
          </w:tcPr>
          <w:p w14:paraId="19BED23A" w14:textId="77777777" w:rsidR="00766DD9" w:rsidRDefault="00766DD9" w:rsidP="009C57EB">
            <w:pPr>
              <w:jc w:val="center"/>
              <w:rPr>
                <w:rFonts w:ascii="Verdana" w:hAnsi="Verdana"/>
                <w:b/>
                <w:bCs/>
              </w:rPr>
            </w:pPr>
          </w:p>
        </w:tc>
        <w:tc>
          <w:tcPr>
            <w:tcW w:w="1150" w:type="dxa"/>
          </w:tcPr>
          <w:p w14:paraId="4893B9B6" w14:textId="77777777" w:rsidR="00766DD9" w:rsidRDefault="00766DD9" w:rsidP="009C57EB">
            <w:pPr>
              <w:jc w:val="center"/>
              <w:rPr>
                <w:rFonts w:ascii="Verdana" w:hAnsi="Verdana"/>
                <w:b/>
                <w:bCs/>
              </w:rPr>
            </w:pPr>
          </w:p>
        </w:tc>
        <w:tc>
          <w:tcPr>
            <w:tcW w:w="2438" w:type="dxa"/>
          </w:tcPr>
          <w:p w14:paraId="66484F42" w14:textId="77777777" w:rsidR="00766DD9" w:rsidRDefault="00766DD9" w:rsidP="009C57EB">
            <w:pPr>
              <w:jc w:val="center"/>
              <w:rPr>
                <w:rFonts w:ascii="Verdana" w:hAnsi="Verdana"/>
                <w:b/>
                <w:bCs/>
              </w:rPr>
            </w:pPr>
          </w:p>
        </w:tc>
        <w:tc>
          <w:tcPr>
            <w:tcW w:w="1532" w:type="dxa"/>
          </w:tcPr>
          <w:p w14:paraId="7F159680" w14:textId="77777777" w:rsidR="00766DD9" w:rsidRDefault="00766DD9" w:rsidP="009C57EB">
            <w:pPr>
              <w:jc w:val="center"/>
              <w:rPr>
                <w:rFonts w:ascii="Verdana" w:hAnsi="Verdana"/>
                <w:b/>
                <w:bCs/>
              </w:rPr>
            </w:pPr>
          </w:p>
        </w:tc>
        <w:tc>
          <w:tcPr>
            <w:tcW w:w="1949" w:type="dxa"/>
          </w:tcPr>
          <w:p w14:paraId="7A3BB28B" w14:textId="77777777" w:rsidR="00766DD9" w:rsidRDefault="00766DD9" w:rsidP="009C57EB">
            <w:pPr>
              <w:jc w:val="center"/>
              <w:rPr>
                <w:rFonts w:ascii="Verdana" w:hAnsi="Verdana"/>
                <w:b/>
                <w:bCs/>
              </w:rPr>
            </w:pPr>
          </w:p>
        </w:tc>
        <w:tc>
          <w:tcPr>
            <w:tcW w:w="1381" w:type="dxa"/>
          </w:tcPr>
          <w:p w14:paraId="5F3D7D0C" w14:textId="77777777" w:rsidR="00766DD9" w:rsidRDefault="00766DD9" w:rsidP="009C57EB">
            <w:pPr>
              <w:jc w:val="center"/>
              <w:rPr>
                <w:rFonts w:ascii="Verdana" w:hAnsi="Verdana"/>
                <w:b/>
                <w:bCs/>
              </w:rPr>
            </w:pPr>
          </w:p>
        </w:tc>
        <w:tc>
          <w:tcPr>
            <w:tcW w:w="1501" w:type="dxa"/>
          </w:tcPr>
          <w:p w14:paraId="54F32D9E" w14:textId="77777777" w:rsidR="00766DD9" w:rsidRDefault="00766DD9" w:rsidP="009C57EB">
            <w:pPr>
              <w:jc w:val="center"/>
              <w:rPr>
                <w:rFonts w:ascii="Verdana" w:hAnsi="Verdana"/>
                <w:b/>
                <w:bCs/>
              </w:rPr>
            </w:pPr>
          </w:p>
        </w:tc>
      </w:tr>
      <w:tr w:rsidR="00766DD9" w14:paraId="4AA41588" w14:textId="77777777" w:rsidTr="00491CB1">
        <w:tc>
          <w:tcPr>
            <w:tcW w:w="406" w:type="dxa"/>
          </w:tcPr>
          <w:p w14:paraId="349D1287" w14:textId="77777777" w:rsidR="00766DD9" w:rsidRDefault="00766DD9" w:rsidP="009C57EB">
            <w:pPr>
              <w:jc w:val="center"/>
              <w:rPr>
                <w:rFonts w:ascii="Verdana" w:hAnsi="Verdana"/>
                <w:b/>
                <w:bCs/>
              </w:rPr>
            </w:pPr>
            <w:r>
              <w:rPr>
                <w:rFonts w:ascii="Verdana" w:hAnsi="Verdana"/>
                <w:b/>
                <w:bCs/>
              </w:rPr>
              <w:t>2</w:t>
            </w:r>
          </w:p>
        </w:tc>
        <w:tc>
          <w:tcPr>
            <w:tcW w:w="1608" w:type="dxa"/>
          </w:tcPr>
          <w:p w14:paraId="08DC91EC" w14:textId="77777777" w:rsidR="00766DD9" w:rsidRDefault="00766DD9" w:rsidP="009C57EB">
            <w:pPr>
              <w:jc w:val="center"/>
              <w:rPr>
                <w:rFonts w:ascii="Verdana" w:hAnsi="Verdana"/>
                <w:b/>
                <w:bCs/>
              </w:rPr>
            </w:pPr>
          </w:p>
        </w:tc>
        <w:tc>
          <w:tcPr>
            <w:tcW w:w="1562" w:type="dxa"/>
          </w:tcPr>
          <w:p w14:paraId="10D6CC26" w14:textId="77777777" w:rsidR="00766DD9" w:rsidRDefault="00766DD9" w:rsidP="009C57EB">
            <w:pPr>
              <w:jc w:val="center"/>
              <w:rPr>
                <w:rFonts w:ascii="Verdana" w:hAnsi="Verdana"/>
                <w:b/>
                <w:bCs/>
              </w:rPr>
            </w:pPr>
          </w:p>
        </w:tc>
        <w:tc>
          <w:tcPr>
            <w:tcW w:w="1150" w:type="dxa"/>
          </w:tcPr>
          <w:p w14:paraId="1B62973D" w14:textId="77777777" w:rsidR="00766DD9" w:rsidRDefault="00766DD9" w:rsidP="009C57EB">
            <w:pPr>
              <w:jc w:val="center"/>
              <w:rPr>
                <w:rFonts w:ascii="Verdana" w:hAnsi="Verdana"/>
                <w:b/>
                <w:bCs/>
              </w:rPr>
            </w:pPr>
          </w:p>
        </w:tc>
        <w:tc>
          <w:tcPr>
            <w:tcW w:w="2438" w:type="dxa"/>
          </w:tcPr>
          <w:p w14:paraId="3050B2F0" w14:textId="77777777" w:rsidR="00766DD9" w:rsidRDefault="00766DD9" w:rsidP="009C57EB">
            <w:pPr>
              <w:jc w:val="center"/>
              <w:rPr>
                <w:rFonts w:ascii="Verdana" w:hAnsi="Verdana"/>
                <w:b/>
                <w:bCs/>
              </w:rPr>
            </w:pPr>
          </w:p>
        </w:tc>
        <w:tc>
          <w:tcPr>
            <w:tcW w:w="1532" w:type="dxa"/>
          </w:tcPr>
          <w:p w14:paraId="22ED685F" w14:textId="77777777" w:rsidR="00766DD9" w:rsidRDefault="00766DD9" w:rsidP="009C57EB">
            <w:pPr>
              <w:jc w:val="center"/>
              <w:rPr>
                <w:rFonts w:ascii="Verdana" w:hAnsi="Verdana"/>
                <w:b/>
                <w:bCs/>
              </w:rPr>
            </w:pPr>
          </w:p>
        </w:tc>
        <w:tc>
          <w:tcPr>
            <w:tcW w:w="1949" w:type="dxa"/>
          </w:tcPr>
          <w:p w14:paraId="08C9CD6C" w14:textId="77777777" w:rsidR="00766DD9" w:rsidRDefault="00766DD9" w:rsidP="009C57EB">
            <w:pPr>
              <w:jc w:val="center"/>
              <w:rPr>
                <w:rFonts w:ascii="Verdana" w:hAnsi="Verdana"/>
                <w:b/>
                <w:bCs/>
              </w:rPr>
            </w:pPr>
          </w:p>
        </w:tc>
        <w:tc>
          <w:tcPr>
            <w:tcW w:w="1381" w:type="dxa"/>
          </w:tcPr>
          <w:p w14:paraId="40DA5198" w14:textId="77777777" w:rsidR="00766DD9" w:rsidRDefault="00766DD9" w:rsidP="009C57EB">
            <w:pPr>
              <w:jc w:val="center"/>
              <w:rPr>
                <w:rFonts w:ascii="Verdana" w:hAnsi="Verdana"/>
                <w:b/>
                <w:bCs/>
              </w:rPr>
            </w:pPr>
          </w:p>
        </w:tc>
        <w:tc>
          <w:tcPr>
            <w:tcW w:w="1501" w:type="dxa"/>
          </w:tcPr>
          <w:p w14:paraId="12791840" w14:textId="77777777" w:rsidR="00766DD9" w:rsidRDefault="00766DD9" w:rsidP="009C57EB">
            <w:pPr>
              <w:jc w:val="center"/>
              <w:rPr>
                <w:rFonts w:ascii="Verdana" w:hAnsi="Verdana"/>
                <w:b/>
                <w:bCs/>
              </w:rPr>
            </w:pPr>
          </w:p>
        </w:tc>
      </w:tr>
      <w:tr w:rsidR="00766DD9" w14:paraId="2C473BAB" w14:textId="77777777" w:rsidTr="00491CB1">
        <w:tc>
          <w:tcPr>
            <w:tcW w:w="406" w:type="dxa"/>
          </w:tcPr>
          <w:p w14:paraId="13DAEAC9" w14:textId="77777777" w:rsidR="00766DD9" w:rsidRDefault="00766DD9" w:rsidP="009C57EB">
            <w:pPr>
              <w:jc w:val="center"/>
              <w:rPr>
                <w:rFonts w:ascii="Verdana" w:hAnsi="Verdana"/>
                <w:b/>
                <w:bCs/>
              </w:rPr>
            </w:pPr>
            <w:r>
              <w:rPr>
                <w:rFonts w:ascii="Verdana" w:hAnsi="Verdana"/>
                <w:b/>
                <w:bCs/>
              </w:rPr>
              <w:t>3</w:t>
            </w:r>
          </w:p>
        </w:tc>
        <w:tc>
          <w:tcPr>
            <w:tcW w:w="1608" w:type="dxa"/>
          </w:tcPr>
          <w:p w14:paraId="506DD578" w14:textId="77777777" w:rsidR="00766DD9" w:rsidRDefault="00766DD9" w:rsidP="009C57EB">
            <w:pPr>
              <w:jc w:val="center"/>
              <w:rPr>
                <w:rFonts w:ascii="Verdana" w:hAnsi="Verdana"/>
                <w:b/>
                <w:bCs/>
              </w:rPr>
            </w:pPr>
          </w:p>
        </w:tc>
        <w:tc>
          <w:tcPr>
            <w:tcW w:w="1562" w:type="dxa"/>
          </w:tcPr>
          <w:p w14:paraId="20A33C21" w14:textId="77777777" w:rsidR="00766DD9" w:rsidRDefault="00766DD9" w:rsidP="009C57EB">
            <w:pPr>
              <w:jc w:val="center"/>
              <w:rPr>
                <w:rFonts w:ascii="Verdana" w:hAnsi="Verdana"/>
                <w:b/>
                <w:bCs/>
              </w:rPr>
            </w:pPr>
          </w:p>
        </w:tc>
        <w:tc>
          <w:tcPr>
            <w:tcW w:w="1150" w:type="dxa"/>
          </w:tcPr>
          <w:p w14:paraId="3146882B" w14:textId="77777777" w:rsidR="00766DD9" w:rsidRDefault="00766DD9" w:rsidP="009C57EB">
            <w:pPr>
              <w:jc w:val="center"/>
              <w:rPr>
                <w:rFonts w:ascii="Verdana" w:hAnsi="Verdana"/>
                <w:b/>
                <w:bCs/>
              </w:rPr>
            </w:pPr>
          </w:p>
        </w:tc>
        <w:tc>
          <w:tcPr>
            <w:tcW w:w="2438" w:type="dxa"/>
          </w:tcPr>
          <w:p w14:paraId="79E2ACB7" w14:textId="77777777" w:rsidR="00766DD9" w:rsidRDefault="00766DD9" w:rsidP="009C57EB">
            <w:pPr>
              <w:jc w:val="center"/>
              <w:rPr>
                <w:rFonts w:ascii="Verdana" w:hAnsi="Verdana"/>
                <w:b/>
                <w:bCs/>
              </w:rPr>
            </w:pPr>
          </w:p>
        </w:tc>
        <w:tc>
          <w:tcPr>
            <w:tcW w:w="1532" w:type="dxa"/>
          </w:tcPr>
          <w:p w14:paraId="0808D32F" w14:textId="77777777" w:rsidR="00766DD9" w:rsidRDefault="00766DD9" w:rsidP="009C57EB">
            <w:pPr>
              <w:jc w:val="center"/>
              <w:rPr>
                <w:rFonts w:ascii="Verdana" w:hAnsi="Verdana"/>
                <w:b/>
                <w:bCs/>
              </w:rPr>
            </w:pPr>
          </w:p>
        </w:tc>
        <w:tc>
          <w:tcPr>
            <w:tcW w:w="1949" w:type="dxa"/>
          </w:tcPr>
          <w:p w14:paraId="559A585D" w14:textId="77777777" w:rsidR="00766DD9" w:rsidRDefault="00766DD9" w:rsidP="009C57EB">
            <w:pPr>
              <w:jc w:val="center"/>
              <w:rPr>
                <w:rFonts w:ascii="Verdana" w:hAnsi="Verdana"/>
                <w:b/>
                <w:bCs/>
              </w:rPr>
            </w:pPr>
          </w:p>
        </w:tc>
        <w:tc>
          <w:tcPr>
            <w:tcW w:w="1381" w:type="dxa"/>
          </w:tcPr>
          <w:p w14:paraId="1D3CBAA9" w14:textId="77777777" w:rsidR="00766DD9" w:rsidRDefault="00766DD9" w:rsidP="009C57EB">
            <w:pPr>
              <w:jc w:val="center"/>
              <w:rPr>
                <w:rFonts w:ascii="Verdana" w:hAnsi="Verdana"/>
                <w:b/>
                <w:bCs/>
              </w:rPr>
            </w:pPr>
          </w:p>
        </w:tc>
        <w:tc>
          <w:tcPr>
            <w:tcW w:w="1501" w:type="dxa"/>
          </w:tcPr>
          <w:p w14:paraId="3DD194D3" w14:textId="77777777" w:rsidR="00766DD9" w:rsidRDefault="00766DD9" w:rsidP="009C57EB">
            <w:pPr>
              <w:jc w:val="center"/>
              <w:rPr>
                <w:rFonts w:ascii="Verdana" w:hAnsi="Verdana"/>
                <w:b/>
                <w:bCs/>
              </w:rPr>
            </w:pPr>
          </w:p>
        </w:tc>
      </w:tr>
      <w:tr w:rsidR="00766DD9" w14:paraId="60284B56" w14:textId="77777777" w:rsidTr="00491CB1">
        <w:tc>
          <w:tcPr>
            <w:tcW w:w="406" w:type="dxa"/>
          </w:tcPr>
          <w:p w14:paraId="43C8E0DE" w14:textId="77777777" w:rsidR="00766DD9" w:rsidRDefault="00766DD9" w:rsidP="009C57EB">
            <w:pPr>
              <w:jc w:val="center"/>
              <w:rPr>
                <w:rFonts w:ascii="Verdana" w:hAnsi="Verdana"/>
                <w:b/>
                <w:bCs/>
              </w:rPr>
            </w:pPr>
          </w:p>
        </w:tc>
        <w:tc>
          <w:tcPr>
            <w:tcW w:w="1608" w:type="dxa"/>
          </w:tcPr>
          <w:p w14:paraId="0C678502" w14:textId="77777777" w:rsidR="00766DD9" w:rsidRDefault="00766DD9" w:rsidP="009C57EB">
            <w:pPr>
              <w:jc w:val="center"/>
              <w:rPr>
                <w:rFonts w:ascii="Verdana" w:hAnsi="Verdana"/>
                <w:b/>
                <w:bCs/>
              </w:rPr>
            </w:pPr>
          </w:p>
        </w:tc>
        <w:tc>
          <w:tcPr>
            <w:tcW w:w="1562" w:type="dxa"/>
          </w:tcPr>
          <w:p w14:paraId="7A6667D4" w14:textId="77777777" w:rsidR="00766DD9" w:rsidRDefault="00766DD9" w:rsidP="009C57EB">
            <w:pPr>
              <w:jc w:val="center"/>
              <w:rPr>
                <w:rFonts w:ascii="Verdana" w:hAnsi="Verdana"/>
                <w:b/>
                <w:bCs/>
              </w:rPr>
            </w:pPr>
          </w:p>
        </w:tc>
        <w:tc>
          <w:tcPr>
            <w:tcW w:w="1150" w:type="dxa"/>
          </w:tcPr>
          <w:p w14:paraId="45AA2282" w14:textId="77777777" w:rsidR="00766DD9" w:rsidRDefault="00766DD9" w:rsidP="009C57EB">
            <w:pPr>
              <w:jc w:val="center"/>
              <w:rPr>
                <w:rFonts w:ascii="Verdana" w:hAnsi="Verdana"/>
                <w:b/>
                <w:bCs/>
              </w:rPr>
            </w:pPr>
          </w:p>
        </w:tc>
        <w:tc>
          <w:tcPr>
            <w:tcW w:w="2438" w:type="dxa"/>
          </w:tcPr>
          <w:p w14:paraId="2AFA9DAF" w14:textId="77777777" w:rsidR="00766DD9" w:rsidRDefault="00766DD9" w:rsidP="009C57EB">
            <w:pPr>
              <w:jc w:val="center"/>
              <w:rPr>
                <w:rFonts w:ascii="Verdana" w:hAnsi="Verdana"/>
                <w:b/>
                <w:bCs/>
              </w:rPr>
            </w:pPr>
          </w:p>
        </w:tc>
        <w:tc>
          <w:tcPr>
            <w:tcW w:w="1532" w:type="dxa"/>
          </w:tcPr>
          <w:p w14:paraId="6B800ED9" w14:textId="77777777" w:rsidR="00766DD9" w:rsidRDefault="00766DD9" w:rsidP="009C57EB">
            <w:pPr>
              <w:jc w:val="center"/>
              <w:rPr>
                <w:rFonts w:ascii="Verdana" w:hAnsi="Verdana"/>
                <w:b/>
                <w:bCs/>
              </w:rPr>
            </w:pPr>
          </w:p>
        </w:tc>
        <w:tc>
          <w:tcPr>
            <w:tcW w:w="1949" w:type="dxa"/>
          </w:tcPr>
          <w:p w14:paraId="2AC69797" w14:textId="77777777" w:rsidR="00766DD9" w:rsidRDefault="00766DD9" w:rsidP="009C57EB">
            <w:pPr>
              <w:jc w:val="center"/>
              <w:rPr>
                <w:rFonts w:ascii="Verdana" w:hAnsi="Verdana"/>
                <w:b/>
                <w:bCs/>
              </w:rPr>
            </w:pPr>
          </w:p>
        </w:tc>
        <w:tc>
          <w:tcPr>
            <w:tcW w:w="1381" w:type="dxa"/>
          </w:tcPr>
          <w:p w14:paraId="1FB23FF8" w14:textId="77777777" w:rsidR="00766DD9" w:rsidRDefault="00766DD9" w:rsidP="009C57EB">
            <w:pPr>
              <w:jc w:val="center"/>
              <w:rPr>
                <w:rFonts w:ascii="Verdana" w:hAnsi="Verdana"/>
                <w:b/>
                <w:bCs/>
              </w:rPr>
            </w:pPr>
          </w:p>
        </w:tc>
        <w:tc>
          <w:tcPr>
            <w:tcW w:w="1501" w:type="dxa"/>
          </w:tcPr>
          <w:p w14:paraId="144CC4D8" w14:textId="77777777" w:rsidR="00766DD9" w:rsidRDefault="00766DD9" w:rsidP="009C57EB">
            <w:pPr>
              <w:jc w:val="center"/>
              <w:rPr>
                <w:rFonts w:ascii="Verdana" w:hAnsi="Verdana"/>
                <w:b/>
                <w:bCs/>
              </w:rPr>
            </w:pPr>
          </w:p>
        </w:tc>
      </w:tr>
      <w:tr w:rsidR="00766DD9" w14:paraId="13ADD08B" w14:textId="77777777" w:rsidTr="00491CB1">
        <w:tc>
          <w:tcPr>
            <w:tcW w:w="406" w:type="dxa"/>
          </w:tcPr>
          <w:p w14:paraId="04DF1D47" w14:textId="77777777" w:rsidR="00766DD9" w:rsidRDefault="00766DD9" w:rsidP="009C57EB">
            <w:pPr>
              <w:jc w:val="center"/>
              <w:rPr>
                <w:rFonts w:ascii="Verdana" w:hAnsi="Verdana"/>
                <w:b/>
                <w:bCs/>
              </w:rPr>
            </w:pPr>
          </w:p>
        </w:tc>
        <w:tc>
          <w:tcPr>
            <w:tcW w:w="1608" w:type="dxa"/>
          </w:tcPr>
          <w:p w14:paraId="7E72EA02" w14:textId="77777777" w:rsidR="00766DD9" w:rsidRDefault="00766DD9" w:rsidP="009C57EB">
            <w:pPr>
              <w:jc w:val="center"/>
              <w:rPr>
                <w:rFonts w:ascii="Verdana" w:hAnsi="Verdana"/>
                <w:b/>
                <w:bCs/>
              </w:rPr>
            </w:pPr>
          </w:p>
        </w:tc>
        <w:tc>
          <w:tcPr>
            <w:tcW w:w="1562" w:type="dxa"/>
          </w:tcPr>
          <w:p w14:paraId="198837EE" w14:textId="77777777" w:rsidR="00766DD9" w:rsidRDefault="00766DD9" w:rsidP="009C57EB">
            <w:pPr>
              <w:jc w:val="center"/>
              <w:rPr>
                <w:rFonts w:ascii="Verdana" w:hAnsi="Verdana"/>
                <w:b/>
                <w:bCs/>
              </w:rPr>
            </w:pPr>
          </w:p>
        </w:tc>
        <w:tc>
          <w:tcPr>
            <w:tcW w:w="1150" w:type="dxa"/>
          </w:tcPr>
          <w:p w14:paraId="19D659D7" w14:textId="77777777" w:rsidR="00766DD9" w:rsidRDefault="00766DD9" w:rsidP="009C57EB">
            <w:pPr>
              <w:jc w:val="center"/>
              <w:rPr>
                <w:rFonts w:ascii="Verdana" w:hAnsi="Verdana"/>
                <w:b/>
                <w:bCs/>
              </w:rPr>
            </w:pPr>
          </w:p>
        </w:tc>
        <w:tc>
          <w:tcPr>
            <w:tcW w:w="2438" w:type="dxa"/>
          </w:tcPr>
          <w:p w14:paraId="4F413F4F" w14:textId="77777777" w:rsidR="00766DD9" w:rsidRDefault="00766DD9" w:rsidP="009C57EB">
            <w:pPr>
              <w:jc w:val="center"/>
              <w:rPr>
                <w:rFonts w:ascii="Verdana" w:hAnsi="Verdana"/>
                <w:b/>
                <w:bCs/>
              </w:rPr>
            </w:pPr>
          </w:p>
        </w:tc>
        <w:tc>
          <w:tcPr>
            <w:tcW w:w="1532" w:type="dxa"/>
          </w:tcPr>
          <w:p w14:paraId="15268801" w14:textId="77777777" w:rsidR="00766DD9" w:rsidRDefault="00766DD9" w:rsidP="009C57EB">
            <w:pPr>
              <w:jc w:val="center"/>
              <w:rPr>
                <w:rFonts w:ascii="Verdana" w:hAnsi="Verdana"/>
                <w:b/>
                <w:bCs/>
              </w:rPr>
            </w:pPr>
          </w:p>
        </w:tc>
        <w:tc>
          <w:tcPr>
            <w:tcW w:w="1949" w:type="dxa"/>
          </w:tcPr>
          <w:p w14:paraId="023C3ABA" w14:textId="77777777" w:rsidR="00766DD9" w:rsidRDefault="00766DD9" w:rsidP="009C57EB">
            <w:pPr>
              <w:jc w:val="center"/>
              <w:rPr>
                <w:rFonts w:ascii="Verdana" w:hAnsi="Verdana"/>
                <w:b/>
                <w:bCs/>
              </w:rPr>
            </w:pPr>
          </w:p>
        </w:tc>
        <w:tc>
          <w:tcPr>
            <w:tcW w:w="1381" w:type="dxa"/>
          </w:tcPr>
          <w:p w14:paraId="5BA59310" w14:textId="77777777" w:rsidR="00766DD9" w:rsidRDefault="00766DD9" w:rsidP="009C57EB">
            <w:pPr>
              <w:jc w:val="center"/>
              <w:rPr>
                <w:rFonts w:ascii="Verdana" w:hAnsi="Verdana"/>
                <w:b/>
                <w:bCs/>
              </w:rPr>
            </w:pPr>
          </w:p>
        </w:tc>
        <w:tc>
          <w:tcPr>
            <w:tcW w:w="1501" w:type="dxa"/>
          </w:tcPr>
          <w:p w14:paraId="7A07AE12" w14:textId="77777777" w:rsidR="00766DD9" w:rsidRDefault="00766DD9" w:rsidP="009C57EB">
            <w:pPr>
              <w:jc w:val="center"/>
              <w:rPr>
                <w:rFonts w:ascii="Verdana" w:hAnsi="Verdana"/>
                <w:b/>
                <w:bCs/>
              </w:rPr>
            </w:pPr>
          </w:p>
        </w:tc>
      </w:tr>
      <w:tr w:rsidR="00766DD9" w14:paraId="7E3137AB" w14:textId="77777777" w:rsidTr="00491CB1">
        <w:tc>
          <w:tcPr>
            <w:tcW w:w="406" w:type="dxa"/>
          </w:tcPr>
          <w:p w14:paraId="0E261C79" w14:textId="77777777" w:rsidR="00766DD9" w:rsidRDefault="00766DD9" w:rsidP="009C57EB">
            <w:pPr>
              <w:jc w:val="center"/>
              <w:rPr>
                <w:rFonts w:ascii="Verdana" w:hAnsi="Verdana"/>
                <w:b/>
                <w:bCs/>
              </w:rPr>
            </w:pPr>
          </w:p>
        </w:tc>
        <w:tc>
          <w:tcPr>
            <w:tcW w:w="1608" w:type="dxa"/>
          </w:tcPr>
          <w:p w14:paraId="671EF55E" w14:textId="77777777" w:rsidR="00766DD9" w:rsidRDefault="00766DD9" w:rsidP="009C57EB">
            <w:pPr>
              <w:jc w:val="center"/>
              <w:rPr>
                <w:rFonts w:ascii="Verdana" w:hAnsi="Verdana"/>
                <w:b/>
                <w:bCs/>
              </w:rPr>
            </w:pPr>
          </w:p>
        </w:tc>
        <w:tc>
          <w:tcPr>
            <w:tcW w:w="1562" w:type="dxa"/>
          </w:tcPr>
          <w:p w14:paraId="29B805D2" w14:textId="77777777" w:rsidR="00766DD9" w:rsidRDefault="00766DD9" w:rsidP="009C57EB">
            <w:pPr>
              <w:jc w:val="center"/>
              <w:rPr>
                <w:rFonts w:ascii="Verdana" w:hAnsi="Verdana"/>
                <w:b/>
                <w:bCs/>
              </w:rPr>
            </w:pPr>
          </w:p>
        </w:tc>
        <w:tc>
          <w:tcPr>
            <w:tcW w:w="1150" w:type="dxa"/>
          </w:tcPr>
          <w:p w14:paraId="13C407A2" w14:textId="77777777" w:rsidR="00766DD9" w:rsidRDefault="00766DD9" w:rsidP="009C57EB">
            <w:pPr>
              <w:jc w:val="center"/>
              <w:rPr>
                <w:rFonts w:ascii="Verdana" w:hAnsi="Verdana"/>
                <w:b/>
                <w:bCs/>
              </w:rPr>
            </w:pPr>
          </w:p>
        </w:tc>
        <w:tc>
          <w:tcPr>
            <w:tcW w:w="2438" w:type="dxa"/>
          </w:tcPr>
          <w:p w14:paraId="62658A1F" w14:textId="77777777" w:rsidR="00766DD9" w:rsidRDefault="00766DD9" w:rsidP="009C57EB">
            <w:pPr>
              <w:jc w:val="center"/>
              <w:rPr>
                <w:rFonts w:ascii="Verdana" w:hAnsi="Verdana"/>
                <w:b/>
                <w:bCs/>
              </w:rPr>
            </w:pPr>
          </w:p>
        </w:tc>
        <w:tc>
          <w:tcPr>
            <w:tcW w:w="1532" w:type="dxa"/>
          </w:tcPr>
          <w:p w14:paraId="6C70B0E9" w14:textId="77777777" w:rsidR="00766DD9" w:rsidRDefault="00766DD9" w:rsidP="009C57EB">
            <w:pPr>
              <w:jc w:val="center"/>
              <w:rPr>
                <w:rFonts w:ascii="Verdana" w:hAnsi="Verdana"/>
                <w:b/>
                <w:bCs/>
              </w:rPr>
            </w:pPr>
          </w:p>
        </w:tc>
        <w:tc>
          <w:tcPr>
            <w:tcW w:w="1949" w:type="dxa"/>
          </w:tcPr>
          <w:p w14:paraId="3A3FB8D5" w14:textId="77777777" w:rsidR="00766DD9" w:rsidRDefault="00766DD9" w:rsidP="009C57EB">
            <w:pPr>
              <w:jc w:val="center"/>
              <w:rPr>
                <w:rFonts w:ascii="Verdana" w:hAnsi="Verdana"/>
                <w:b/>
                <w:bCs/>
              </w:rPr>
            </w:pPr>
          </w:p>
        </w:tc>
        <w:tc>
          <w:tcPr>
            <w:tcW w:w="1381" w:type="dxa"/>
          </w:tcPr>
          <w:p w14:paraId="39A2834B" w14:textId="77777777" w:rsidR="00766DD9" w:rsidRDefault="00766DD9" w:rsidP="009C57EB">
            <w:pPr>
              <w:jc w:val="center"/>
              <w:rPr>
                <w:rFonts w:ascii="Verdana" w:hAnsi="Verdana"/>
                <w:b/>
                <w:bCs/>
              </w:rPr>
            </w:pPr>
          </w:p>
        </w:tc>
        <w:tc>
          <w:tcPr>
            <w:tcW w:w="1501" w:type="dxa"/>
          </w:tcPr>
          <w:p w14:paraId="2A93ABC4" w14:textId="77777777" w:rsidR="00766DD9" w:rsidRDefault="00766DD9" w:rsidP="009C57EB">
            <w:pPr>
              <w:jc w:val="center"/>
              <w:rPr>
                <w:rFonts w:ascii="Verdana" w:hAnsi="Verdana"/>
                <w:b/>
                <w:bCs/>
              </w:rPr>
            </w:pPr>
          </w:p>
        </w:tc>
      </w:tr>
      <w:tr w:rsidR="00766DD9" w14:paraId="7F9B4512" w14:textId="77777777" w:rsidTr="00491CB1">
        <w:tc>
          <w:tcPr>
            <w:tcW w:w="406" w:type="dxa"/>
          </w:tcPr>
          <w:p w14:paraId="4131A789" w14:textId="77777777" w:rsidR="00766DD9" w:rsidRDefault="00766DD9" w:rsidP="009C57EB">
            <w:pPr>
              <w:jc w:val="center"/>
              <w:rPr>
                <w:rFonts w:ascii="Verdana" w:hAnsi="Verdana"/>
                <w:b/>
                <w:bCs/>
              </w:rPr>
            </w:pPr>
          </w:p>
        </w:tc>
        <w:tc>
          <w:tcPr>
            <w:tcW w:w="1608" w:type="dxa"/>
          </w:tcPr>
          <w:p w14:paraId="28F51BE5" w14:textId="77777777" w:rsidR="00766DD9" w:rsidRDefault="00766DD9" w:rsidP="009C57EB">
            <w:pPr>
              <w:jc w:val="center"/>
              <w:rPr>
                <w:rFonts w:ascii="Verdana" w:hAnsi="Verdana"/>
                <w:b/>
                <w:bCs/>
              </w:rPr>
            </w:pPr>
          </w:p>
        </w:tc>
        <w:tc>
          <w:tcPr>
            <w:tcW w:w="1562" w:type="dxa"/>
          </w:tcPr>
          <w:p w14:paraId="5E3BF3F6" w14:textId="77777777" w:rsidR="00766DD9" w:rsidRDefault="00766DD9" w:rsidP="009C57EB">
            <w:pPr>
              <w:jc w:val="center"/>
              <w:rPr>
                <w:rFonts w:ascii="Verdana" w:hAnsi="Verdana"/>
                <w:b/>
                <w:bCs/>
              </w:rPr>
            </w:pPr>
          </w:p>
        </w:tc>
        <w:tc>
          <w:tcPr>
            <w:tcW w:w="1150" w:type="dxa"/>
          </w:tcPr>
          <w:p w14:paraId="3D0B010E" w14:textId="77777777" w:rsidR="00766DD9" w:rsidRDefault="00766DD9" w:rsidP="009C57EB">
            <w:pPr>
              <w:jc w:val="center"/>
              <w:rPr>
                <w:rFonts w:ascii="Verdana" w:hAnsi="Verdana"/>
                <w:b/>
                <w:bCs/>
              </w:rPr>
            </w:pPr>
          </w:p>
        </w:tc>
        <w:tc>
          <w:tcPr>
            <w:tcW w:w="2438" w:type="dxa"/>
          </w:tcPr>
          <w:p w14:paraId="6A344402" w14:textId="77777777" w:rsidR="00766DD9" w:rsidRDefault="00766DD9" w:rsidP="009C57EB">
            <w:pPr>
              <w:jc w:val="center"/>
              <w:rPr>
                <w:rFonts w:ascii="Verdana" w:hAnsi="Verdana"/>
                <w:b/>
                <w:bCs/>
              </w:rPr>
            </w:pPr>
          </w:p>
        </w:tc>
        <w:tc>
          <w:tcPr>
            <w:tcW w:w="1532" w:type="dxa"/>
          </w:tcPr>
          <w:p w14:paraId="7221FD54" w14:textId="77777777" w:rsidR="00766DD9" w:rsidRDefault="00766DD9" w:rsidP="009C57EB">
            <w:pPr>
              <w:jc w:val="center"/>
              <w:rPr>
                <w:rFonts w:ascii="Verdana" w:hAnsi="Verdana"/>
                <w:b/>
                <w:bCs/>
              </w:rPr>
            </w:pPr>
          </w:p>
        </w:tc>
        <w:tc>
          <w:tcPr>
            <w:tcW w:w="1949" w:type="dxa"/>
          </w:tcPr>
          <w:p w14:paraId="1D008258" w14:textId="77777777" w:rsidR="00766DD9" w:rsidRDefault="00766DD9" w:rsidP="009C57EB">
            <w:pPr>
              <w:jc w:val="center"/>
              <w:rPr>
                <w:rFonts w:ascii="Verdana" w:hAnsi="Verdana"/>
                <w:b/>
                <w:bCs/>
              </w:rPr>
            </w:pPr>
          </w:p>
        </w:tc>
        <w:tc>
          <w:tcPr>
            <w:tcW w:w="1381" w:type="dxa"/>
          </w:tcPr>
          <w:p w14:paraId="37952324" w14:textId="77777777" w:rsidR="00766DD9" w:rsidRDefault="00766DD9" w:rsidP="009C57EB">
            <w:pPr>
              <w:jc w:val="center"/>
              <w:rPr>
                <w:rFonts w:ascii="Verdana" w:hAnsi="Verdana"/>
                <w:b/>
                <w:bCs/>
              </w:rPr>
            </w:pPr>
          </w:p>
        </w:tc>
        <w:tc>
          <w:tcPr>
            <w:tcW w:w="1501" w:type="dxa"/>
          </w:tcPr>
          <w:p w14:paraId="6F71E641" w14:textId="77777777" w:rsidR="00766DD9" w:rsidRDefault="00766DD9" w:rsidP="009C57EB">
            <w:pPr>
              <w:jc w:val="center"/>
              <w:rPr>
                <w:rFonts w:ascii="Verdana" w:hAnsi="Verdana"/>
                <w:b/>
                <w:bCs/>
              </w:rPr>
            </w:pPr>
          </w:p>
        </w:tc>
      </w:tr>
      <w:tr w:rsidR="00766DD9" w14:paraId="15785D71" w14:textId="77777777" w:rsidTr="00491CB1">
        <w:tc>
          <w:tcPr>
            <w:tcW w:w="406" w:type="dxa"/>
          </w:tcPr>
          <w:p w14:paraId="02B5AE51" w14:textId="77777777" w:rsidR="00766DD9" w:rsidRDefault="00766DD9" w:rsidP="009C57EB">
            <w:pPr>
              <w:jc w:val="center"/>
              <w:rPr>
                <w:rFonts w:ascii="Verdana" w:hAnsi="Verdana"/>
                <w:b/>
                <w:bCs/>
              </w:rPr>
            </w:pPr>
          </w:p>
        </w:tc>
        <w:tc>
          <w:tcPr>
            <w:tcW w:w="1608" w:type="dxa"/>
          </w:tcPr>
          <w:p w14:paraId="0EED06C3" w14:textId="77777777" w:rsidR="00766DD9" w:rsidRDefault="00766DD9" w:rsidP="009C57EB">
            <w:pPr>
              <w:jc w:val="center"/>
              <w:rPr>
                <w:rFonts w:ascii="Verdana" w:hAnsi="Verdana"/>
                <w:b/>
                <w:bCs/>
              </w:rPr>
            </w:pPr>
          </w:p>
        </w:tc>
        <w:tc>
          <w:tcPr>
            <w:tcW w:w="1562" w:type="dxa"/>
          </w:tcPr>
          <w:p w14:paraId="36291633" w14:textId="77777777" w:rsidR="00766DD9" w:rsidRDefault="00766DD9" w:rsidP="009C57EB">
            <w:pPr>
              <w:jc w:val="center"/>
              <w:rPr>
                <w:rFonts w:ascii="Verdana" w:hAnsi="Verdana"/>
                <w:b/>
                <w:bCs/>
              </w:rPr>
            </w:pPr>
          </w:p>
        </w:tc>
        <w:tc>
          <w:tcPr>
            <w:tcW w:w="1150" w:type="dxa"/>
          </w:tcPr>
          <w:p w14:paraId="61456536" w14:textId="77777777" w:rsidR="00766DD9" w:rsidRDefault="00766DD9" w:rsidP="009C57EB">
            <w:pPr>
              <w:jc w:val="center"/>
              <w:rPr>
                <w:rFonts w:ascii="Verdana" w:hAnsi="Verdana"/>
                <w:b/>
                <w:bCs/>
              </w:rPr>
            </w:pPr>
          </w:p>
        </w:tc>
        <w:tc>
          <w:tcPr>
            <w:tcW w:w="2438" w:type="dxa"/>
          </w:tcPr>
          <w:p w14:paraId="3E48BBC8" w14:textId="77777777" w:rsidR="00766DD9" w:rsidRDefault="00766DD9" w:rsidP="009C57EB">
            <w:pPr>
              <w:jc w:val="center"/>
              <w:rPr>
                <w:rFonts w:ascii="Verdana" w:hAnsi="Verdana"/>
                <w:b/>
                <w:bCs/>
              </w:rPr>
            </w:pPr>
          </w:p>
        </w:tc>
        <w:tc>
          <w:tcPr>
            <w:tcW w:w="1532" w:type="dxa"/>
          </w:tcPr>
          <w:p w14:paraId="0758C878" w14:textId="77777777" w:rsidR="00766DD9" w:rsidRDefault="00766DD9" w:rsidP="009C57EB">
            <w:pPr>
              <w:jc w:val="center"/>
              <w:rPr>
                <w:rFonts w:ascii="Verdana" w:hAnsi="Verdana"/>
                <w:b/>
                <w:bCs/>
              </w:rPr>
            </w:pPr>
          </w:p>
        </w:tc>
        <w:tc>
          <w:tcPr>
            <w:tcW w:w="1949" w:type="dxa"/>
          </w:tcPr>
          <w:p w14:paraId="740F4AC7" w14:textId="77777777" w:rsidR="00766DD9" w:rsidRDefault="00766DD9" w:rsidP="009C57EB">
            <w:pPr>
              <w:jc w:val="center"/>
              <w:rPr>
                <w:rFonts w:ascii="Verdana" w:hAnsi="Verdana"/>
                <w:b/>
                <w:bCs/>
              </w:rPr>
            </w:pPr>
          </w:p>
        </w:tc>
        <w:tc>
          <w:tcPr>
            <w:tcW w:w="1381" w:type="dxa"/>
          </w:tcPr>
          <w:p w14:paraId="09B4B46D" w14:textId="77777777" w:rsidR="00766DD9" w:rsidRDefault="00766DD9" w:rsidP="009C57EB">
            <w:pPr>
              <w:jc w:val="center"/>
              <w:rPr>
                <w:rFonts w:ascii="Verdana" w:hAnsi="Verdana"/>
                <w:b/>
                <w:bCs/>
              </w:rPr>
            </w:pPr>
          </w:p>
        </w:tc>
        <w:tc>
          <w:tcPr>
            <w:tcW w:w="1501" w:type="dxa"/>
          </w:tcPr>
          <w:p w14:paraId="747A5E16" w14:textId="77777777" w:rsidR="00766DD9" w:rsidRDefault="00766DD9" w:rsidP="009C57EB">
            <w:pPr>
              <w:jc w:val="center"/>
              <w:rPr>
                <w:rFonts w:ascii="Verdana" w:hAnsi="Verdana"/>
                <w:b/>
                <w:bCs/>
              </w:rPr>
            </w:pPr>
          </w:p>
        </w:tc>
      </w:tr>
    </w:tbl>
    <w:p w14:paraId="45A57DCF" w14:textId="77777777" w:rsidR="00766DD9" w:rsidRPr="00A01698" w:rsidRDefault="00766DD9" w:rsidP="00766DD9">
      <w:pPr>
        <w:jc w:val="center"/>
        <w:rPr>
          <w:rFonts w:ascii="Verdana" w:hAnsi="Verdana"/>
          <w:b/>
          <w:bCs/>
        </w:rPr>
      </w:pPr>
    </w:p>
    <w:sectPr w:rsidR="00766DD9" w:rsidRPr="00A01698" w:rsidSect="00766DD9">
      <w:headerReference w:type="default" r:id="rId31"/>
      <w:footerReference w:type="default" r:id="rId32"/>
      <w:headerReference w:type="first" r:id="rId33"/>
      <w:footerReference w:type="first" r:id="rId34"/>
      <w:pgSz w:w="16838" w:h="11906" w:orient="landscape"/>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F7D40D" w14:textId="77777777" w:rsidR="008E181C" w:rsidRDefault="008E181C" w:rsidP="00122161">
      <w:pPr>
        <w:spacing w:after="0" w:line="240" w:lineRule="auto"/>
      </w:pPr>
      <w:r>
        <w:separator/>
      </w:r>
    </w:p>
  </w:endnote>
  <w:endnote w:type="continuationSeparator" w:id="0">
    <w:p w14:paraId="10C25117" w14:textId="77777777" w:rsidR="008E181C" w:rsidRDefault="008E181C" w:rsidP="00122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NSPCC Regular">
    <w:panose1 w:val="020F0503030202060203"/>
    <w:charset w:val="00"/>
    <w:family w:val="swiss"/>
    <w:notTrueType/>
    <w:pitch w:val="variable"/>
    <w:sig w:usb0="00000003" w:usb1="00000001"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2425717"/>
      <w:docPartObj>
        <w:docPartGallery w:val="Page Numbers (Bottom of Page)"/>
        <w:docPartUnique/>
      </w:docPartObj>
    </w:sdtPr>
    <w:sdtEndPr>
      <w:rPr>
        <w:sz w:val="18"/>
        <w:szCs w:val="18"/>
      </w:rPr>
    </w:sdtEndPr>
    <w:sdtContent>
      <w:sdt>
        <w:sdtPr>
          <w:rPr>
            <w:sz w:val="18"/>
            <w:szCs w:val="18"/>
          </w:rPr>
          <w:id w:val="1827701850"/>
          <w:docPartObj>
            <w:docPartGallery w:val="Page Numbers (Top of Page)"/>
            <w:docPartUnique/>
          </w:docPartObj>
        </w:sdtPr>
        <w:sdtEndPr/>
        <w:sdtContent>
          <w:p w14:paraId="635CA1BF" w14:textId="77777777" w:rsidR="00766DD9" w:rsidRPr="00264126" w:rsidRDefault="00766DD9" w:rsidP="00264126">
            <w:pPr>
              <w:pStyle w:val="Footer"/>
              <w:rPr>
                <w:sz w:val="18"/>
                <w:szCs w:val="18"/>
              </w:rPr>
            </w:pPr>
            <w:r w:rsidRPr="00264126">
              <w:rPr>
                <w:sz w:val="18"/>
                <w:szCs w:val="18"/>
              </w:rPr>
              <w:t>INTERNAL: Anti-Fraud, Anti-Bribery and Corruption Polic</w:t>
            </w:r>
            <w:r w:rsidR="006A151F">
              <w:rPr>
                <w:sz w:val="18"/>
                <w:szCs w:val="18"/>
              </w:rPr>
              <w:t>y</w:t>
            </w:r>
            <w:r w:rsidRPr="00264126">
              <w:rPr>
                <w:sz w:val="18"/>
                <w:szCs w:val="18"/>
              </w:rPr>
              <w:t xml:space="preserve"> – </w:t>
            </w:r>
            <w:r w:rsidR="006A151F">
              <w:rPr>
                <w:sz w:val="18"/>
                <w:szCs w:val="18"/>
              </w:rPr>
              <w:t xml:space="preserve">Version 1 </w:t>
            </w:r>
            <w:r w:rsidRPr="00264126">
              <w:rPr>
                <w:sz w:val="18"/>
                <w:szCs w:val="18"/>
              </w:rPr>
              <w:t>March 2022</w:t>
            </w:r>
            <w:r>
              <w:rPr>
                <w:sz w:val="18"/>
                <w:szCs w:val="18"/>
              </w:rPr>
              <w:t xml:space="preserve">                                               </w:t>
            </w:r>
            <w:r>
              <w:rPr>
                <w:sz w:val="18"/>
                <w:szCs w:val="18"/>
              </w:rPr>
              <w:tab/>
            </w:r>
            <w:r w:rsidRPr="00264126">
              <w:rPr>
                <w:sz w:val="18"/>
                <w:szCs w:val="18"/>
              </w:rPr>
              <w:t xml:space="preserve">Page </w:t>
            </w:r>
            <w:r w:rsidRPr="00264126">
              <w:rPr>
                <w:b/>
                <w:bCs/>
                <w:sz w:val="18"/>
                <w:szCs w:val="18"/>
              </w:rPr>
              <w:fldChar w:fldCharType="begin"/>
            </w:r>
            <w:r w:rsidRPr="00264126">
              <w:rPr>
                <w:b/>
                <w:bCs/>
                <w:sz w:val="18"/>
                <w:szCs w:val="18"/>
              </w:rPr>
              <w:instrText xml:space="preserve"> PAGE </w:instrText>
            </w:r>
            <w:r w:rsidRPr="00264126">
              <w:rPr>
                <w:b/>
                <w:bCs/>
                <w:sz w:val="18"/>
                <w:szCs w:val="18"/>
              </w:rPr>
              <w:fldChar w:fldCharType="separate"/>
            </w:r>
            <w:r w:rsidRPr="00264126">
              <w:rPr>
                <w:b/>
                <w:bCs/>
                <w:noProof/>
                <w:sz w:val="18"/>
                <w:szCs w:val="18"/>
              </w:rPr>
              <w:t>2</w:t>
            </w:r>
            <w:r w:rsidRPr="00264126">
              <w:rPr>
                <w:b/>
                <w:bCs/>
                <w:sz w:val="18"/>
                <w:szCs w:val="18"/>
              </w:rPr>
              <w:fldChar w:fldCharType="end"/>
            </w:r>
            <w:r w:rsidRPr="00264126">
              <w:rPr>
                <w:sz w:val="18"/>
                <w:szCs w:val="18"/>
              </w:rPr>
              <w:t xml:space="preserve"> of </w:t>
            </w:r>
            <w:r w:rsidRPr="00264126">
              <w:rPr>
                <w:b/>
                <w:bCs/>
                <w:sz w:val="18"/>
                <w:szCs w:val="18"/>
              </w:rPr>
              <w:fldChar w:fldCharType="begin"/>
            </w:r>
            <w:r w:rsidRPr="00264126">
              <w:rPr>
                <w:b/>
                <w:bCs/>
                <w:sz w:val="18"/>
                <w:szCs w:val="18"/>
              </w:rPr>
              <w:instrText xml:space="preserve"> NUMPAGES  </w:instrText>
            </w:r>
            <w:r w:rsidRPr="00264126">
              <w:rPr>
                <w:b/>
                <w:bCs/>
                <w:sz w:val="18"/>
                <w:szCs w:val="18"/>
              </w:rPr>
              <w:fldChar w:fldCharType="separate"/>
            </w:r>
            <w:r w:rsidRPr="00264126">
              <w:rPr>
                <w:b/>
                <w:bCs/>
                <w:noProof/>
                <w:sz w:val="18"/>
                <w:szCs w:val="18"/>
              </w:rPr>
              <w:t>2</w:t>
            </w:r>
            <w:r w:rsidRPr="00264126">
              <w:rPr>
                <w:b/>
                <w:bCs/>
                <w:sz w:val="18"/>
                <w:szCs w:val="18"/>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688671672"/>
      <w:docPartObj>
        <w:docPartGallery w:val="Page Numbers (Bottom of Page)"/>
        <w:docPartUnique/>
      </w:docPartObj>
    </w:sdtPr>
    <w:sdtEndPr/>
    <w:sdtContent>
      <w:sdt>
        <w:sdtPr>
          <w:rPr>
            <w:sz w:val="18"/>
            <w:szCs w:val="18"/>
          </w:rPr>
          <w:id w:val="-1769616900"/>
          <w:docPartObj>
            <w:docPartGallery w:val="Page Numbers (Top of Page)"/>
            <w:docPartUnique/>
          </w:docPartObj>
        </w:sdtPr>
        <w:sdtEndPr/>
        <w:sdtContent>
          <w:p w14:paraId="2A0F5A13" w14:textId="77777777" w:rsidR="00766DD9" w:rsidRPr="00264126" w:rsidRDefault="00766DD9">
            <w:pPr>
              <w:pStyle w:val="Footer"/>
              <w:jc w:val="right"/>
              <w:rPr>
                <w:sz w:val="18"/>
                <w:szCs w:val="18"/>
              </w:rPr>
            </w:pPr>
            <w:r w:rsidRPr="00264126">
              <w:rPr>
                <w:sz w:val="18"/>
                <w:szCs w:val="18"/>
              </w:rPr>
              <w:t xml:space="preserve">Page </w:t>
            </w:r>
            <w:r w:rsidRPr="00264126">
              <w:rPr>
                <w:b/>
                <w:bCs/>
                <w:sz w:val="18"/>
                <w:szCs w:val="18"/>
              </w:rPr>
              <w:fldChar w:fldCharType="begin"/>
            </w:r>
            <w:r w:rsidRPr="00264126">
              <w:rPr>
                <w:b/>
                <w:bCs/>
                <w:sz w:val="18"/>
                <w:szCs w:val="18"/>
              </w:rPr>
              <w:instrText xml:space="preserve"> PAGE </w:instrText>
            </w:r>
            <w:r w:rsidRPr="00264126">
              <w:rPr>
                <w:b/>
                <w:bCs/>
                <w:sz w:val="18"/>
                <w:szCs w:val="18"/>
              </w:rPr>
              <w:fldChar w:fldCharType="separate"/>
            </w:r>
            <w:r w:rsidRPr="00264126">
              <w:rPr>
                <w:b/>
                <w:bCs/>
                <w:noProof/>
                <w:sz w:val="18"/>
                <w:szCs w:val="18"/>
              </w:rPr>
              <w:t>2</w:t>
            </w:r>
            <w:r w:rsidRPr="00264126">
              <w:rPr>
                <w:b/>
                <w:bCs/>
                <w:sz w:val="18"/>
                <w:szCs w:val="18"/>
              </w:rPr>
              <w:fldChar w:fldCharType="end"/>
            </w:r>
            <w:r w:rsidRPr="00264126">
              <w:rPr>
                <w:sz w:val="18"/>
                <w:szCs w:val="18"/>
              </w:rPr>
              <w:t xml:space="preserve"> of </w:t>
            </w:r>
            <w:r w:rsidRPr="00264126">
              <w:rPr>
                <w:b/>
                <w:bCs/>
                <w:sz w:val="18"/>
                <w:szCs w:val="18"/>
              </w:rPr>
              <w:fldChar w:fldCharType="begin"/>
            </w:r>
            <w:r w:rsidRPr="00264126">
              <w:rPr>
                <w:b/>
                <w:bCs/>
                <w:sz w:val="18"/>
                <w:szCs w:val="18"/>
              </w:rPr>
              <w:instrText xml:space="preserve"> NUMPAGES  </w:instrText>
            </w:r>
            <w:r w:rsidRPr="00264126">
              <w:rPr>
                <w:b/>
                <w:bCs/>
                <w:sz w:val="18"/>
                <w:szCs w:val="18"/>
              </w:rPr>
              <w:fldChar w:fldCharType="separate"/>
            </w:r>
            <w:r w:rsidRPr="00264126">
              <w:rPr>
                <w:b/>
                <w:bCs/>
                <w:noProof/>
                <w:sz w:val="18"/>
                <w:szCs w:val="18"/>
              </w:rPr>
              <w:t>2</w:t>
            </w:r>
            <w:r w:rsidRPr="00264126">
              <w:rPr>
                <w:b/>
                <w:bCs/>
                <w:sz w:val="18"/>
                <w:szCs w:val="18"/>
              </w:rPr>
              <w:fldChar w:fldCharType="end"/>
            </w:r>
          </w:p>
        </w:sdtContent>
      </w:sdt>
    </w:sdtContent>
  </w:sdt>
  <w:p w14:paraId="29FF5FCC" w14:textId="77777777" w:rsidR="00766DD9" w:rsidRPr="00264126" w:rsidRDefault="00766DD9">
    <w:pPr>
      <w:pStyle w:val="Footer"/>
      <w:rPr>
        <w:sz w:val="18"/>
        <w:szCs w:val="18"/>
      </w:rPr>
    </w:pPr>
    <w:bookmarkStart w:id="3" w:name="_Hlk94899532"/>
    <w:bookmarkStart w:id="4" w:name="_Hlk94899533"/>
    <w:r w:rsidRPr="00264126">
      <w:rPr>
        <w:sz w:val="18"/>
        <w:szCs w:val="18"/>
      </w:rPr>
      <w:t xml:space="preserve">INTERNAL: Anti-Fraud, Anti-Bribery and Corruption Policy Appendix B – </w:t>
    </w:r>
    <w:r w:rsidR="006A151F">
      <w:rPr>
        <w:sz w:val="18"/>
        <w:szCs w:val="18"/>
      </w:rPr>
      <w:t xml:space="preserve">Version 1 </w:t>
    </w:r>
    <w:r w:rsidRPr="00264126">
      <w:rPr>
        <w:sz w:val="18"/>
        <w:szCs w:val="18"/>
      </w:rPr>
      <w:t>March 2022</w:t>
    </w:r>
    <w:bookmarkEnd w:id="3"/>
    <w:bookmarkEnd w:id="4"/>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E8114" w14:textId="77777777" w:rsidR="00F474B1" w:rsidRPr="0001375B" w:rsidRDefault="00F474B1" w:rsidP="0001375B">
    <w:pPr>
      <w:pStyle w:val="Footer"/>
      <w:jc w:val="right"/>
      <w:rPr>
        <w:rFonts w:ascii="NSPCC Regular" w:hAnsi="NSPCC Regular"/>
        <w:sz w:val="20"/>
        <w:szCs w:val="20"/>
      </w:rPr>
    </w:pPr>
    <w:r>
      <w:rPr>
        <w:rFonts w:ascii="NSPCC Regular" w:hAnsi="NSPCC Regular"/>
        <w:sz w:val="20"/>
        <w:szCs w:val="20"/>
      </w:rPr>
      <w:t xml:space="preserve">ARC </w:t>
    </w:r>
    <w:r w:rsidR="00175253">
      <w:rPr>
        <w:rFonts w:ascii="NSPCC Regular" w:hAnsi="NSPCC Regular"/>
        <w:sz w:val="20"/>
        <w:szCs w:val="20"/>
      </w:rPr>
      <w:t>March</w:t>
    </w:r>
    <w:r w:rsidRPr="002A2C80">
      <w:rPr>
        <w:rFonts w:ascii="NSPCC Regular" w:hAnsi="NSPCC Regular" w:cs="Arial"/>
        <w:color w:val="000000" w:themeColor="text1"/>
        <w:sz w:val="20"/>
        <w:szCs w:val="20"/>
      </w:rPr>
      <w:t xml:space="preserve"> 202</w:t>
    </w:r>
    <w:r w:rsidR="00175253">
      <w:rPr>
        <w:rFonts w:ascii="NSPCC Regular" w:hAnsi="NSPCC Regular" w:cs="Arial"/>
        <w:color w:val="000000" w:themeColor="text1"/>
        <w:sz w:val="20"/>
        <w:szCs w:val="20"/>
      </w:rPr>
      <w:t>2</w:t>
    </w:r>
    <w:r w:rsidR="009B1958">
      <w:rPr>
        <w:rFonts w:ascii="NSPCC Regular" w:hAnsi="NSPCC Regular" w:cs="Arial"/>
        <w:color w:val="000000" w:themeColor="text1"/>
        <w:sz w:val="20"/>
        <w:szCs w:val="20"/>
      </w:rPr>
      <w:t xml:space="preserve"> -</w:t>
    </w:r>
    <w:r>
      <w:rPr>
        <w:rFonts w:ascii="Verdana" w:hAnsi="Verdana" w:cs="Arial"/>
        <w:color w:val="000000" w:themeColor="text1"/>
      </w:rPr>
      <w:t xml:space="preserve"> </w:t>
    </w:r>
    <w:r w:rsidR="009B1958">
      <w:rPr>
        <w:rFonts w:ascii="Verdana" w:hAnsi="Verdana" w:cs="Arial"/>
        <w:color w:val="000000" w:themeColor="text1"/>
      </w:rPr>
      <w:t xml:space="preserve">Anti-Fraud, </w:t>
    </w:r>
    <w:r w:rsidR="00032FF6">
      <w:rPr>
        <w:rFonts w:ascii="Verdana" w:hAnsi="Verdana" w:cs="Arial"/>
        <w:color w:val="000000" w:themeColor="text1"/>
      </w:rPr>
      <w:t>Anti-</w:t>
    </w:r>
    <w:r w:rsidR="009B1958">
      <w:rPr>
        <w:rFonts w:ascii="Verdana" w:hAnsi="Verdana" w:cs="Arial"/>
        <w:color w:val="000000" w:themeColor="text1"/>
      </w:rPr>
      <w:t>Bribery and Corruption Policy</w:t>
    </w:r>
    <w:r w:rsidRPr="0001375B">
      <w:rPr>
        <w:rFonts w:ascii="NSPCC Regular" w:hAnsi="NSPCC Regular"/>
        <w:sz w:val="20"/>
        <w:szCs w:val="20"/>
      </w:rPr>
      <w:ptab w:relativeTo="margin" w:alignment="right" w:leader="none"/>
    </w:r>
    <w:sdt>
      <w:sdtPr>
        <w:rPr>
          <w:rFonts w:ascii="NSPCC Regular" w:hAnsi="NSPCC Regular"/>
          <w:sz w:val="20"/>
          <w:szCs w:val="20"/>
        </w:rPr>
        <w:id w:val="860082579"/>
        <w:docPartObj>
          <w:docPartGallery w:val="Page Numbers (Top of Page)"/>
          <w:docPartUnique/>
        </w:docPartObj>
      </w:sdtPr>
      <w:sdtEndPr/>
      <w:sdtContent>
        <w:r w:rsidRPr="0001375B">
          <w:rPr>
            <w:rFonts w:ascii="NSPCC Regular" w:hAnsi="NSPCC Regular"/>
            <w:sz w:val="20"/>
            <w:szCs w:val="20"/>
          </w:rPr>
          <w:t xml:space="preserve">Page </w:t>
        </w:r>
        <w:r w:rsidRPr="0001375B">
          <w:rPr>
            <w:rFonts w:ascii="NSPCC Regular" w:hAnsi="NSPCC Regular"/>
            <w:b/>
            <w:bCs/>
            <w:sz w:val="20"/>
            <w:szCs w:val="20"/>
          </w:rPr>
          <w:fldChar w:fldCharType="begin"/>
        </w:r>
        <w:r w:rsidRPr="0001375B">
          <w:rPr>
            <w:rFonts w:ascii="NSPCC Regular" w:hAnsi="NSPCC Regular"/>
            <w:b/>
            <w:bCs/>
            <w:sz w:val="20"/>
            <w:szCs w:val="20"/>
          </w:rPr>
          <w:instrText xml:space="preserve"> PAGE </w:instrText>
        </w:r>
        <w:r w:rsidRPr="0001375B">
          <w:rPr>
            <w:rFonts w:ascii="NSPCC Regular" w:hAnsi="NSPCC Regular"/>
            <w:b/>
            <w:bCs/>
            <w:sz w:val="20"/>
            <w:szCs w:val="20"/>
          </w:rPr>
          <w:fldChar w:fldCharType="separate"/>
        </w:r>
        <w:r w:rsidR="00055D81">
          <w:rPr>
            <w:rFonts w:ascii="NSPCC Regular" w:hAnsi="NSPCC Regular"/>
            <w:b/>
            <w:bCs/>
            <w:noProof/>
            <w:sz w:val="20"/>
            <w:szCs w:val="20"/>
          </w:rPr>
          <w:t>6</w:t>
        </w:r>
        <w:r w:rsidRPr="0001375B">
          <w:rPr>
            <w:rFonts w:ascii="NSPCC Regular" w:hAnsi="NSPCC Regular"/>
            <w:b/>
            <w:bCs/>
            <w:sz w:val="20"/>
            <w:szCs w:val="20"/>
          </w:rPr>
          <w:fldChar w:fldCharType="end"/>
        </w:r>
        <w:r w:rsidRPr="0001375B">
          <w:rPr>
            <w:rFonts w:ascii="NSPCC Regular" w:hAnsi="NSPCC Regular"/>
            <w:sz w:val="20"/>
            <w:szCs w:val="20"/>
          </w:rPr>
          <w:t xml:space="preserve"> of </w:t>
        </w:r>
        <w:r w:rsidRPr="0001375B">
          <w:rPr>
            <w:rFonts w:ascii="NSPCC Regular" w:hAnsi="NSPCC Regular"/>
            <w:b/>
            <w:bCs/>
            <w:sz w:val="20"/>
            <w:szCs w:val="20"/>
          </w:rPr>
          <w:fldChar w:fldCharType="begin"/>
        </w:r>
        <w:r w:rsidRPr="0001375B">
          <w:rPr>
            <w:rFonts w:ascii="NSPCC Regular" w:hAnsi="NSPCC Regular"/>
            <w:b/>
            <w:bCs/>
            <w:sz w:val="20"/>
            <w:szCs w:val="20"/>
          </w:rPr>
          <w:instrText xml:space="preserve"> NUMPAGES  </w:instrText>
        </w:r>
        <w:r w:rsidRPr="0001375B">
          <w:rPr>
            <w:rFonts w:ascii="NSPCC Regular" w:hAnsi="NSPCC Regular"/>
            <w:b/>
            <w:bCs/>
            <w:sz w:val="20"/>
            <w:szCs w:val="20"/>
          </w:rPr>
          <w:fldChar w:fldCharType="separate"/>
        </w:r>
        <w:r w:rsidR="00055D81">
          <w:rPr>
            <w:rFonts w:ascii="NSPCC Regular" w:hAnsi="NSPCC Regular"/>
            <w:b/>
            <w:bCs/>
            <w:noProof/>
            <w:sz w:val="20"/>
            <w:szCs w:val="20"/>
          </w:rPr>
          <w:t>6</w:t>
        </w:r>
        <w:r w:rsidRPr="0001375B">
          <w:rPr>
            <w:rFonts w:ascii="NSPCC Regular" w:hAnsi="NSPCC Regular"/>
            <w:b/>
            <w:bCs/>
            <w:sz w:val="20"/>
            <w:szCs w:val="20"/>
          </w:rPr>
          <w:fldChar w:fldCharType="end"/>
        </w:r>
      </w:sdtContent>
    </w:sdt>
  </w:p>
  <w:p w14:paraId="4AFAB49B" w14:textId="77777777" w:rsidR="00F474B1" w:rsidRPr="0001375B" w:rsidRDefault="00F474B1">
    <w:pPr>
      <w:pStyle w:val="Footer"/>
      <w:rPr>
        <w:rFonts w:ascii="NSPCC Regular" w:hAnsi="NSPCC Regular"/>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7045D" w14:textId="77777777" w:rsidR="00F474B1" w:rsidRDefault="00F474B1" w:rsidP="00E33AC6">
    <w:pPr>
      <w:pStyle w:val="Footer"/>
      <w:jc w:val="center"/>
    </w:pPr>
    <w:r>
      <w:rPr>
        <w:noProof/>
        <w:lang w:eastAsia="en-GB"/>
      </w:rPr>
      <w:drawing>
        <wp:inline distT="0" distB="0" distL="0" distR="0" wp14:anchorId="7558A8C9" wp14:editId="65501BE8">
          <wp:extent cx="4427471" cy="161382"/>
          <wp:effectExtent l="0" t="0" r="0" b="0"/>
          <wp:docPr id="5" name="Picture 5" descr="C:\Users\rnewis\AppData\Local\Microsoft\Windows\Temporary Internet Files\Content.Outlook\ILBKJL3B\NSPCC_PRINT_STRAPLINE_CMY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newis\AppData\Local\Microsoft\Windows\Temporary Internet Files\Content.Outlook\ILBKJL3B\NSPCC_PRINT_STRAPLINE_CMYK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25510" cy="161311"/>
                  </a:xfrm>
                  <a:prstGeom prst="rect">
                    <a:avLst/>
                  </a:prstGeom>
                  <a:noFill/>
                  <a:ln>
                    <a:noFill/>
                  </a:ln>
                </pic:spPr>
              </pic:pic>
            </a:graphicData>
          </a:graphic>
        </wp:inline>
      </w:drawing>
    </w:r>
  </w:p>
  <w:sdt>
    <w:sdtPr>
      <w:id w:val="1200279227"/>
      <w:docPartObj>
        <w:docPartGallery w:val="Page Numbers (Bottom of Page)"/>
        <w:docPartUnique/>
      </w:docPartObj>
    </w:sdtPr>
    <w:sdtEndPr>
      <w:rPr>
        <w:sz w:val="18"/>
        <w:szCs w:val="18"/>
      </w:rPr>
    </w:sdtEndPr>
    <w:sdtContent>
      <w:sdt>
        <w:sdtPr>
          <w:rPr>
            <w:sz w:val="18"/>
            <w:szCs w:val="18"/>
          </w:rPr>
          <w:id w:val="1208451460"/>
          <w:docPartObj>
            <w:docPartGallery w:val="Page Numbers (Top of Page)"/>
            <w:docPartUnique/>
          </w:docPartObj>
        </w:sdtPr>
        <w:sdtEndPr/>
        <w:sdtContent>
          <w:p w14:paraId="5E8F25DF" w14:textId="77777777" w:rsidR="00491CB1" w:rsidRPr="00264126" w:rsidRDefault="00491CB1" w:rsidP="00491CB1">
            <w:pPr>
              <w:pStyle w:val="Footer"/>
              <w:rPr>
                <w:sz w:val="18"/>
                <w:szCs w:val="18"/>
              </w:rPr>
            </w:pPr>
            <w:r w:rsidRPr="00264126">
              <w:rPr>
                <w:sz w:val="18"/>
                <w:szCs w:val="18"/>
              </w:rPr>
              <w:t xml:space="preserve">INTERNAL: Anti-Fraud, Anti-Bribery and Corruption Policy Appendix B – </w:t>
            </w:r>
            <w:r w:rsidR="006A151F">
              <w:rPr>
                <w:sz w:val="18"/>
                <w:szCs w:val="18"/>
              </w:rPr>
              <w:t xml:space="preserve">Version 1 </w:t>
            </w:r>
            <w:r w:rsidRPr="00264126">
              <w:rPr>
                <w:sz w:val="18"/>
                <w:szCs w:val="18"/>
              </w:rPr>
              <w:t>March 2022</w:t>
            </w:r>
            <w:r>
              <w:rPr>
                <w:sz w:val="18"/>
                <w:szCs w:val="18"/>
              </w:rPr>
              <w:t xml:space="preserve">                                                   </w:t>
            </w:r>
            <w:r>
              <w:rPr>
                <w:sz w:val="18"/>
                <w:szCs w:val="18"/>
              </w:rPr>
              <w:tab/>
            </w:r>
            <w:r w:rsidRPr="00264126">
              <w:rPr>
                <w:sz w:val="18"/>
                <w:szCs w:val="18"/>
              </w:rPr>
              <w:t xml:space="preserve">Page </w:t>
            </w:r>
            <w:r w:rsidRPr="00264126">
              <w:rPr>
                <w:b/>
                <w:bCs/>
                <w:sz w:val="18"/>
                <w:szCs w:val="18"/>
              </w:rPr>
              <w:fldChar w:fldCharType="begin"/>
            </w:r>
            <w:r w:rsidRPr="00264126">
              <w:rPr>
                <w:b/>
                <w:bCs/>
                <w:sz w:val="18"/>
                <w:szCs w:val="18"/>
              </w:rPr>
              <w:instrText xml:space="preserve"> PAGE </w:instrText>
            </w:r>
            <w:r w:rsidRPr="00264126">
              <w:rPr>
                <w:b/>
                <w:bCs/>
                <w:sz w:val="18"/>
                <w:szCs w:val="18"/>
              </w:rPr>
              <w:fldChar w:fldCharType="separate"/>
            </w:r>
            <w:r>
              <w:rPr>
                <w:b/>
                <w:bCs/>
                <w:sz w:val="18"/>
                <w:szCs w:val="18"/>
              </w:rPr>
              <w:t>17</w:t>
            </w:r>
            <w:r w:rsidRPr="00264126">
              <w:rPr>
                <w:b/>
                <w:bCs/>
                <w:sz w:val="18"/>
                <w:szCs w:val="18"/>
              </w:rPr>
              <w:fldChar w:fldCharType="end"/>
            </w:r>
            <w:r w:rsidRPr="00264126">
              <w:rPr>
                <w:sz w:val="18"/>
                <w:szCs w:val="18"/>
              </w:rPr>
              <w:t xml:space="preserve"> of </w:t>
            </w:r>
            <w:r w:rsidRPr="00264126">
              <w:rPr>
                <w:b/>
                <w:bCs/>
                <w:sz w:val="18"/>
                <w:szCs w:val="18"/>
              </w:rPr>
              <w:fldChar w:fldCharType="begin"/>
            </w:r>
            <w:r w:rsidRPr="00264126">
              <w:rPr>
                <w:b/>
                <w:bCs/>
                <w:sz w:val="18"/>
                <w:szCs w:val="18"/>
              </w:rPr>
              <w:instrText xml:space="preserve"> NUMPAGES  </w:instrText>
            </w:r>
            <w:r w:rsidRPr="00264126">
              <w:rPr>
                <w:b/>
                <w:bCs/>
                <w:sz w:val="18"/>
                <w:szCs w:val="18"/>
              </w:rPr>
              <w:fldChar w:fldCharType="separate"/>
            </w:r>
            <w:r>
              <w:rPr>
                <w:b/>
                <w:bCs/>
                <w:sz w:val="18"/>
                <w:szCs w:val="18"/>
              </w:rPr>
              <w:t>19</w:t>
            </w:r>
            <w:r w:rsidRPr="00264126">
              <w:rPr>
                <w:b/>
                <w:bCs/>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D84C28" w14:textId="77777777" w:rsidR="008E181C" w:rsidRDefault="008E181C" w:rsidP="00122161">
      <w:pPr>
        <w:spacing w:after="0" w:line="240" w:lineRule="auto"/>
      </w:pPr>
      <w:r>
        <w:separator/>
      </w:r>
    </w:p>
  </w:footnote>
  <w:footnote w:type="continuationSeparator" w:id="0">
    <w:p w14:paraId="076B3ECA" w14:textId="77777777" w:rsidR="008E181C" w:rsidRDefault="008E181C" w:rsidP="001221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6" w:name="_Hlk27559586"/>
  <w:bookmarkStart w:id="7" w:name="_Hlk27559587"/>
  <w:bookmarkStart w:id="8" w:name="_Hlk27559588"/>
  <w:p w14:paraId="4E559F45" w14:textId="77777777" w:rsidR="00F474B1" w:rsidRDefault="00252256" w:rsidP="00091D32">
    <w:pPr>
      <w:pStyle w:val="Header"/>
    </w:pPr>
    <w:sdt>
      <w:sdtPr>
        <w:rPr>
          <w:rStyle w:val="Style40"/>
          <w:rFonts w:ascii="Verdana" w:hAnsi="Verdana"/>
          <w:color w:val="000000" w:themeColor="text1"/>
        </w:rPr>
        <w:id w:val="-409472233"/>
        <w:dropDownList>
          <w:listItem w:displayText="Please choose...." w:value="Please choose...."/>
          <w:listItem w:displayText="CONFIDENTIAL" w:value="CONFIDENTIAL"/>
          <w:listItem w:displayText="INTERNAL" w:value="INTERNAL"/>
        </w:dropDownList>
      </w:sdtPr>
      <w:sdtEndPr>
        <w:rPr>
          <w:rStyle w:val="Style40"/>
        </w:rPr>
      </w:sdtEndPr>
      <w:sdtContent>
        <w:r w:rsidR="00F474B1">
          <w:rPr>
            <w:rStyle w:val="Style40"/>
            <w:rFonts w:ascii="Verdana" w:hAnsi="Verdana"/>
            <w:color w:val="000000" w:themeColor="text1"/>
          </w:rPr>
          <w:t>INTERNAL</w:t>
        </w:r>
      </w:sdtContent>
    </w:sdt>
    <w:r w:rsidR="00F474B1" w:rsidRPr="00091D32">
      <w:rPr>
        <w:rStyle w:val="Style2"/>
        <w:color w:val="00B050"/>
      </w:rPr>
      <w:t xml:space="preserve">    </w:t>
    </w:r>
    <w:r w:rsidR="00F474B1" w:rsidRPr="00091D32">
      <w:rPr>
        <w:rStyle w:val="Style39"/>
        <w:rFonts w:ascii="Verdana" w:hAnsi="Verdana"/>
        <w:color w:val="00B050"/>
      </w:rPr>
      <w:t xml:space="preserve">    </w:t>
    </w:r>
    <w:sdt>
      <w:sdtPr>
        <w:rPr>
          <w:rStyle w:val="Style39"/>
          <w:rFonts w:ascii="Verdana" w:hAnsi="Verdana"/>
          <w:color w:val="000000" w:themeColor="text1"/>
        </w:rPr>
        <w:id w:val="806354101"/>
        <w:dropDownList>
          <w:listItem w:displayText="Please choose...." w:value="Please choose...."/>
          <w:listItem w:displayText="BOARD OF TRUSTEES" w:value="BOARD OF TRUSTEES"/>
          <w:listItem w:displayText="AUDIT &amp; RISK COMMITTEE" w:value="AUDIT &amp; RISK COMMITTEE"/>
          <w:listItem w:displayText="FINANCE COMMITTEE" w:value="FINANCE COMMITTEE"/>
          <w:listItem w:displayText="INCOME GENERATION COMMITTEE" w:value="INCOME GENERATION COMMITTEE"/>
          <w:listItem w:displayText="NOMINATIONS &amp; GOVERNANCE CTTEE" w:value="NOMINATIONS &amp; GOVERNANCE CTTEE"/>
          <w:listItem w:displayText="POLICY COMMITTEE" w:value="POLICY COMMITTEE"/>
          <w:listItem w:displayText="REMUNERATION &amp; PEOPLE COMMITTEE" w:value="REMUNERATION &amp; PEOPLE COMMITTEE"/>
          <w:listItem w:displayText="SERVICE DELIVERY COMMITTEE" w:value="SERVICE DEVELOPMENT  COMMITTEE"/>
          <w:listItem w:displayText="VOLUNTEER ENGAGEMENT COMMITTEE" w:value="VOLUNTEER ENGAGEMENT COMMITTEE"/>
        </w:dropDownList>
      </w:sdtPr>
      <w:sdtEndPr>
        <w:rPr>
          <w:rStyle w:val="Style39"/>
        </w:rPr>
      </w:sdtEndPr>
      <w:sdtContent>
        <w:r w:rsidR="00F474B1">
          <w:rPr>
            <w:rStyle w:val="Style39"/>
            <w:rFonts w:ascii="Verdana" w:hAnsi="Verdana"/>
            <w:color w:val="000000" w:themeColor="text1"/>
          </w:rPr>
          <w:t>AUDIT &amp; RISK COMMITTEE</w:t>
        </w:r>
      </w:sdtContent>
    </w:sdt>
    <w:r w:rsidR="00F474B1">
      <w:rPr>
        <w:rFonts w:cs="Arial"/>
      </w:rPr>
      <w:t xml:space="preserve">        </w:t>
    </w:r>
    <w:sdt>
      <w:sdtPr>
        <w:rPr>
          <w:rFonts w:ascii="Verdana" w:hAnsi="Verdana" w:cs="Arial"/>
          <w:color w:val="000000" w:themeColor="text1"/>
          <w:sz w:val="20"/>
          <w:szCs w:val="20"/>
        </w:rPr>
        <w:id w:val="87348368"/>
        <w:comboBox>
          <w:listItem w:displayText="Please choose..." w:value="Please choose..."/>
          <w:listItem w:displayText="21.1" w:value="21.1"/>
          <w:listItem w:displayText="21.2" w:value="21.2"/>
          <w:listItem w:displayText="21.3" w:value="21.3"/>
          <w:listItem w:displayText="21.4" w:value="21.4"/>
          <w:listItem w:displayText="21.5" w:value="21.5"/>
          <w:listItem w:displayText="21.6" w:value="21.6"/>
          <w:listItem w:displayText="21.7" w:value="21.7"/>
          <w:listItem w:displayText="21.8" w:value="21.8"/>
        </w:comboBox>
      </w:sdtPr>
      <w:sdtEndPr/>
      <w:sdtContent>
        <w:r w:rsidR="00175253">
          <w:rPr>
            <w:rFonts w:ascii="Verdana" w:hAnsi="Verdana" w:cs="Arial"/>
            <w:color w:val="000000" w:themeColor="text1"/>
            <w:sz w:val="20"/>
            <w:szCs w:val="20"/>
          </w:rPr>
          <w:t>22.1</w:t>
        </w:r>
      </w:sdtContent>
    </w:sdt>
    <w:bookmarkEnd w:id="6"/>
    <w:bookmarkEnd w:id="7"/>
    <w:bookmarkEnd w:id="8"/>
  </w:p>
  <w:p w14:paraId="45CBF5EE" w14:textId="77777777" w:rsidR="00F474B1" w:rsidRDefault="00F474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43143" w14:textId="77777777" w:rsidR="00F474B1" w:rsidRPr="00C82435" w:rsidRDefault="00252256" w:rsidP="00122161">
    <w:pPr>
      <w:pStyle w:val="Header"/>
      <w:tabs>
        <w:tab w:val="clear" w:pos="4513"/>
        <w:tab w:val="clear" w:pos="9026"/>
        <w:tab w:val="left" w:pos="3760"/>
        <w:tab w:val="left" w:pos="6521"/>
      </w:tabs>
      <w:rPr>
        <w:rFonts w:ascii="NSPCC Regular" w:hAnsi="NSPCC Regular"/>
        <w:b/>
        <w:color w:val="000000" w:themeColor="text1"/>
      </w:rPr>
    </w:pPr>
    <w:sdt>
      <w:sdtPr>
        <w:rPr>
          <w:rFonts w:ascii="NSPCC Regular" w:hAnsi="NSPCC Regular"/>
          <w:b/>
          <w:color w:val="000000" w:themeColor="text1"/>
        </w:rPr>
        <w:id w:val="240454706"/>
        <w:dropDownList>
          <w:listItem w:value="Choose an item."/>
          <w:listItem w:displayText="INTERNAL" w:value="INTERNAL"/>
          <w:listItem w:displayText="CONFIDENTAL" w:value="CONFIDENTAL"/>
        </w:dropDownList>
      </w:sdtPr>
      <w:sdtEndPr/>
      <w:sdtContent>
        <w:r w:rsidR="00F474B1" w:rsidRPr="009065B4">
          <w:rPr>
            <w:rFonts w:ascii="NSPCC Regular" w:hAnsi="NSPCC Regular"/>
            <w:b/>
            <w:color w:val="000000" w:themeColor="text1"/>
          </w:rPr>
          <w:t>INTERNAL</w:t>
        </w:r>
      </w:sdtContent>
    </w:sdt>
    <w:r w:rsidR="00F474B1" w:rsidRPr="00C82435">
      <w:rPr>
        <w:rFonts w:ascii="NSPCC Regular" w:hAnsi="NSPCC Regular"/>
        <w:b/>
        <w:color w:val="00B050"/>
      </w:rPr>
      <w:tab/>
    </w:r>
    <w:r w:rsidR="00F474B1" w:rsidRPr="00C82435">
      <w:rPr>
        <w:noProof/>
        <w:lang w:eastAsia="en-GB"/>
      </w:rPr>
      <w:drawing>
        <wp:inline distT="0" distB="0" distL="0" distR="0" wp14:anchorId="4C7F1F73" wp14:editId="43E64E5A">
          <wp:extent cx="1260000" cy="280801"/>
          <wp:effectExtent l="0" t="0" r="0" b="5080"/>
          <wp:docPr id="4" name="Picture 4" descr="C:\Users\rnewis\AppData\Local\Microsoft\Windows\Temporary Internet Files\Content.Outlook\ILBKJL3B\NSPCC_LOGO_PRINT_CMYK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newis\AppData\Local\Microsoft\Windows\Temporary Internet Files\Content.Outlook\ILBKJL3B\NSPCC_LOGO_PRINT_CMYK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0000" cy="280801"/>
                  </a:xfrm>
                  <a:prstGeom prst="rect">
                    <a:avLst/>
                  </a:prstGeom>
                  <a:noFill/>
                  <a:ln>
                    <a:noFill/>
                  </a:ln>
                </pic:spPr>
              </pic:pic>
            </a:graphicData>
          </a:graphic>
        </wp:inline>
      </w:drawing>
    </w:r>
    <w:sdt>
      <w:sdtPr>
        <w:rPr>
          <w:rStyle w:val="Style38"/>
          <w:rFonts w:ascii="Verdana" w:hAnsi="Verdana"/>
          <w:b/>
          <w:color w:val="000000" w:themeColor="text1"/>
          <w:szCs w:val="20"/>
        </w:rPr>
        <w:id w:val="917528669"/>
        <w:dropDownList>
          <w:listItem w:displayText="Please choose...." w:value="Please choose...."/>
          <w:listItem w:displayText="BOARD OF TRUSTEES" w:value="BOARD OF TRUSTEES"/>
          <w:listItem w:displayText="AUDIT &amp; RISK COMMITTEE" w:value="AUDIT &amp; RISK COMMITTEE"/>
          <w:listItem w:displayText="FINANCE COMMITTEE" w:value="FINANCE COMMITTEE"/>
          <w:listItem w:displayText="INCOME GENERATION COMMITTEE" w:value="INCOME GENERATION COMMITTEE"/>
          <w:listItem w:displayText="NOMINATIONS &amp; GOVERNANCE CTTE" w:value="NOMINATIONS &amp; GOVERNANCE CTTE"/>
          <w:listItem w:displayText="POLICY COMMITTEE" w:value="POLICY COMMITTEE"/>
          <w:listItem w:displayText="REMUNERATION COMMITTEE" w:value="REMUNERATION COMMITTEE"/>
          <w:listItem w:displayText="SERVICE DELIVERY COMMITTEE" w:value="SERVICE DELIVERY  COMMITTEE"/>
          <w:listItem w:displayText="VOLUNTEER ENGAGEMENT COMMITTEE" w:value="VOLUNTEER ENGAGEMENT COMMITTEE"/>
        </w:dropDownList>
      </w:sdtPr>
      <w:sdtEndPr>
        <w:rPr>
          <w:rStyle w:val="Style38"/>
        </w:rPr>
      </w:sdtEndPr>
      <w:sdtContent>
        <w:r w:rsidR="00F474B1">
          <w:rPr>
            <w:rStyle w:val="Style38"/>
            <w:rFonts w:ascii="Verdana" w:hAnsi="Verdana"/>
            <w:b/>
            <w:color w:val="000000" w:themeColor="text1"/>
            <w:szCs w:val="20"/>
          </w:rPr>
          <w:t>AUDIT &amp; RISK COMMITTEE</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0A2BF3"/>
    <w:multiLevelType w:val="hybridMultilevel"/>
    <w:tmpl w:val="22265444"/>
    <w:lvl w:ilvl="0" w:tplc="D4DA2B8E">
      <w:start w:val="1"/>
      <w:numFmt w:val="bullet"/>
      <w:pStyle w:val="BulletPoints"/>
      <w:lvlText w:val=""/>
      <w:lvlJc w:val="left"/>
      <w:pPr>
        <w:ind w:left="717"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E23141"/>
    <w:multiLevelType w:val="multilevel"/>
    <w:tmpl w:val="83A830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10D183A"/>
    <w:multiLevelType w:val="multilevel"/>
    <w:tmpl w:val="12A6B338"/>
    <w:lvl w:ilvl="0">
      <w:start w:val="1"/>
      <w:numFmt w:val="decimal"/>
      <w:pStyle w:val="Heading1"/>
      <w:lvlText w:val="%1."/>
      <w:lvlJc w:val="left"/>
      <w:pPr>
        <w:ind w:left="720" w:hanging="720"/>
      </w:pPr>
      <w:rPr>
        <w:rFonts w:hint="default"/>
        <w:b/>
        <w:bCs/>
        <w:i w:val="0"/>
        <w:iCs w:val="0"/>
        <w:color w:val="00B050"/>
        <w:sz w:val="26"/>
        <w:szCs w:val="26"/>
      </w:rPr>
    </w:lvl>
    <w:lvl w:ilvl="1">
      <w:start w:val="1"/>
      <w:numFmt w:val="decimal"/>
      <w:pStyle w:val="ParagraghNormal"/>
      <w:lvlText w:val="%1.%2."/>
      <w:lvlJc w:val="left"/>
      <w:pPr>
        <w:ind w:left="720" w:hanging="720"/>
      </w:pPr>
      <w:rPr>
        <w:rFonts w:hint="default"/>
        <w:b w:val="0"/>
        <w:bCs/>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27842CD7"/>
    <w:multiLevelType w:val="hybridMultilevel"/>
    <w:tmpl w:val="16646BCA"/>
    <w:lvl w:ilvl="0" w:tplc="9C2E0DB4">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CF977AE"/>
    <w:multiLevelType w:val="hybridMultilevel"/>
    <w:tmpl w:val="60A4ED64"/>
    <w:lvl w:ilvl="0" w:tplc="08090001">
      <w:start w:val="1"/>
      <w:numFmt w:val="bullet"/>
      <w:lvlText w:val=""/>
      <w:lvlJc w:val="left"/>
      <w:pPr>
        <w:ind w:left="1490" w:hanging="360"/>
      </w:pPr>
      <w:rPr>
        <w:rFonts w:ascii="Symbol" w:hAnsi="Symbol" w:hint="default"/>
      </w:rPr>
    </w:lvl>
    <w:lvl w:ilvl="1" w:tplc="08090003" w:tentative="1">
      <w:start w:val="1"/>
      <w:numFmt w:val="bullet"/>
      <w:lvlText w:val="o"/>
      <w:lvlJc w:val="left"/>
      <w:pPr>
        <w:ind w:left="2210" w:hanging="360"/>
      </w:pPr>
      <w:rPr>
        <w:rFonts w:ascii="Courier New" w:hAnsi="Courier New" w:cs="Courier New" w:hint="default"/>
      </w:rPr>
    </w:lvl>
    <w:lvl w:ilvl="2" w:tplc="08090005" w:tentative="1">
      <w:start w:val="1"/>
      <w:numFmt w:val="bullet"/>
      <w:lvlText w:val=""/>
      <w:lvlJc w:val="left"/>
      <w:pPr>
        <w:ind w:left="2930" w:hanging="360"/>
      </w:pPr>
      <w:rPr>
        <w:rFonts w:ascii="Wingdings" w:hAnsi="Wingdings" w:hint="default"/>
      </w:rPr>
    </w:lvl>
    <w:lvl w:ilvl="3" w:tplc="08090001" w:tentative="1">
      <w:start w:val="1"/>
      <w:numFmt w:val="bullet"/>
      <w:lvlText w:val=""/>
      <w:lvlJc w:val="left"/>
      <w:pPr>
        <w:ind w:left="3650" w:hanging="360"/>
      </w:pPr>
      <w:rPr>
        <w:rFonts w:ascii="Symbol" w:hAnsi="Symbol" w:hint="default"/>
      </w:rPr>
    </w:lvl>
    <w:lvl w:ilvl="4" w:tplc="08090003" w:tentative="1">
      <w:start w:val="1"/>
      <w:numFmt w:val="bullet"/>
      <w:lvlText w:val="o"/>
      <w:lvlJc w:val="left"/>
      <w:pPr>
        <w:ind w:left="4370" w:hanging="360"/>
      </w:pPr>
      <w:rPr>
        <w:rFonts w:ascii="Courier New" w:hAnsi="Courier New" w:cs="Courier New" w:hint="default"/>
      </w:rPr>
    </w:lvl>
    <w:lvl w:ilvl="5" w:tplc="08090005" w:tentative="1">
      <w:start w:val="1"/>
      <w:numFmt w:val="bullet"/>
      <w:lvlText w:val=""/>
      <w:lvlJc w:val="left"/>
      <w:pPr>
        <w:ind w:left="5090" w:hanging="360"/>
      </w:pPr>
      <w:rPr>
        <w:rFonts w:ascii="Wingdings" w:hAnsi="Wingdings" w:hint="default"/>
      </w:rPr>
    </w:lvl>
    <w:lvl w:ilvl="6" w:tplc="08090001" w:tentative="1">
      <w:start w:val="1"/>
      <w:numFmt w:val="bullet"/>
      <w:lvlText w:val=""/>
      <w:lvlJc w:val="left"/>
      <w:pPr>
        <w:ind w:left="5810" w:hanging="360"/>
      </w:pPr>
      <w:rPr>
        <w:rFonts w:ascii="Symbol" w:hAnsi="Symbol" w:hint="default"/>
      </w:rPr>
    </w:lvl>
    <w:lvl w:ilvl="7" w:tplc="08090003" w:tentative="1">
      <w:start w:val="1"/>
      <w:numFmt w:val="bullet"/>
      <w:lvlText w:val="o"/>
      <w:lvlJc w:val="left"/>
      <w:pPr>
        <w:ind w:left="6530" w:hanging="360"/>
      </w:pPr>
      <w:rPr>
        <w:rFonts w:ascii="Courier New" w:hAnsi="Courier New" w:cs="Courier New" w:hint="default"/>
      </w:rPr>
    </w:lvl>
    <w:lvl w:ilvl="8" w:tplc="08090005" w:tentative="1">
      <w:start w:val="1"/>
      <w:numFmt w:val="bullet"/>
      <w:lvlText w:val=""/>
      <w:lvlJc w:val="left"/>
      <w:pPr>
        <w:ind w:left="7250" w:hanging="360"/>
      </w:pPr>
      <w:rPr>
        <w:rFonts w:ascii="Wingdings" w:hAnsi="Wingdings" w:hint="default"/>
      </w:rPr>
    </w:lvl>
  </w:abstractNum>
  <w:abstractNum w:abstractNumId="5" w15:restartNumberingAfterBreak="0">
    <w:nsid w:val="444E1408"/>
    <w:multiLevelType w:val="hybridMultilevel"/>
    <w:tmpl w:val="562C3F6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4F483D29"/>
    <w:multiLevelType w:val="hybridMultilevel"/>
    <w:tmpl w:val="7772C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C30F9D"/>
    <w:multiLevelType w:val="hybridMultilevel"/>
    <w:tmpl w:val="C8E21F7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656A4F9D"/>
    <w:multiLevelType w:val="hybridMultilevel"/>
    <w:tmpl w:val="26CCA314"/>
    <w:lvl w:ilvl="0" w:tplc="2860719E">
      <w:start w:val="1"/>
      <w:numFmt w:val="bullet"/>
      <w:lvlText w:val="-"/>
      <w:lvlJc w:val="left"/>
      <w:pPr>
        <w:ind w:left="720" w:hanging="360"/>
      </w:pPr>
      <w:rPr>
        <w:rFonts w:ascii="Verdana" w:eastAsiaTheme="minorHAns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DAC0B8B"/>
    <w:multiLevelType w:val="hybridMultilevel"/>
    <w:tmpl w:val="D5441572"/>
    <w:lvl w:ilvl="0" w:tplc="893A1848">
      <w:start w:val="6"/>
      <w:numFmt w:val="bullet"/>
      <w:lvlText w:val="-"/>
      <w:lvlJc w:val="left"/>
      <w:pPr>
        <w:ind w:left="720" w:hanging="360"/>
      </w:pPr>
      <w:rPr>
        <w:rFonts w:ascii="Verdana" w:eastAsiaTheme="minorHAnsi"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3"/>
  </w:num>
  <w:num w:numId="4">
    <w:abstractNumId w:val="8"/>
  </w:num>
  <w:num w:numId="5">
    <w:abstractNumId w:val="9"/>
  </w:num>
  <w:num w:numId="6">
    <w:abstractNumId w:val="2"/>
  </w:num>
  <w:num w:numId="7">
    <w:abstractNumId w:val="0"/>
  </w:num>
  <w:num w:numId="8">
    <w:abstractNumId w:val="7"/>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2161"/>
    <w:rsid w:val="000016AB"/>
    <w:rsid w:val="00003402"/>
    <w:rsid w:val="00004859"/>
    <w:rsid w:val="000053C5"/>
    <w:rsid w:val="0000705F"/>
    <w:rsid w:val="0001375B"/>
    <w:rsid w:val="00030D11"/>
    <w:rsid w:val="00032FF6"/>
    <w:rsid w:val="00033A34"/>
    <w:rsid w:val="0004107D"/>
    <w:rsid w:val="00055D81"/>
    <w:rsid w:val="00087424"/>
    <w:rsid w:val="00090E65"/>
    <w:rsid w:val="00091D32"/>
    <w:rsid w:val="000B2BCA"/>
    <w:rsid w:val="000C3BA2"/>
    <w:rsid w:val="000D4780"/>
    <w:rsid w:val="000D55BD"/>
    <w:rsid w:val="000E2103"/>
    <w:rsid w:val="000F09EB"/>
    <w:rsid w:val="000F7854"/>
    <w:rsid w:val="00101AF5"/>
    <w:rsid w:val="00103462"/>
    <w:rsid w:val="0010548D"/>
    <w:rsid w:val="00122161"/>
    <w:rsid w:val="00127ADF"/>
    <w:rsid w:val="00135857"/>
    <w:rsid w:val="00145969"/>
    <w:rsid w:val="00147C51"/>
    <w:rsid w:val="001524C4"/>
    <w:rsid w:val="001542C2"/>
    <w:rsid w:val="00156767"/>
    <w:rsid w:val="00175253"/>
    <w:rsid w:val="0017585A"/>
    <w:rsid w:val="001A09D3"/>
    <w:rsid w:val="001A7A27"/>
    <w:rsid w:val="001B0E13"/>
    <w:rsid w:val="001E0F41"/>
    <w:rsid w:val="001E55B7"/>
    <w:rsid w:val="001F194C"/>
    <w:rsid w:val="001F4C1E"/>
    <w:rsid w:val="002001D0"/>
    <w:rsid w:val="00210588"/>
    <w:rsid w:val="0022798F"/>
    <w:rsid w:val="002444CF"/>
    <w:rsid w:val="00244CD6"/>
    <w:rsid w:val="00251244"/>
    <w:rsid w:val="00252256"/>
    <w:rsid w:val="0027146F"/>
    <w:rsid w:val="00285F48"/>
    <w:rsid w:val="00296E27"/>
    <w:rsid w:val="002A2C80"/>
    <w:rsid w:val="002A3888"/>
    <w:rsid w:val="002B09E1"/>
    <w:rsid w:val="002C55FA"/>
    <w:rsid w:val="002C5F7E"/>
    <w:rsid w:val="002D3EC7"/>
    <w:rsid w:val="002D52E0"/>
    <w:rsid w:val="00303D45"/>
    <w:rsid w:val="00354A0A"/>
    <w:rsid w:val="003566BD"/>
    <w:rsid w:val="00360BBB"/>
    <w:rsid w:val="00373974"/>
    <w:rsid w:val="003A0DDC"/>
    <w:rsid w:val="003A77C5"/>
    <w:rsid w:val="003B0347"/>
    <w:rsid w:val="003B7BC2"/>
    <w:rsid w:val="003C5209"/>
    <w:rsid w:val="003C734A"/>
    <w:rsid w:val="003D112B"/>
    <w:rsid w:val="003E5348"/>
    <w:rsid w:val="003F2586"/>
    <w:rsid w:val="00412FF9"/>
    <w:rsid w:val="004465DA"/>
    <w:rsid w:val="004622C0"/>
    <w:rsid w:val="00463432"/>
    <w:rsid w:val="00474F22"/>
    <w:rsid w:val="0047559A"/>
    <w:rsid w:val="004856E1"/>
    <w:rsid w:val="00485AD7"/>
    <w:rsid w:val="00486331"/>
    <w:rsid w:val="00491CB1"/>
    <w:rsid w:val="004A0E15"/>
    <w:rsid w:val="004A7D27"/>
    <w:rsid w:val="004B0F9F"/>
    <w:rsid w:val="004D176A"/>
    <w:rsid w:val="004D1A63"/>
    <w:rsid w:val="004E2CF0"/>
    <w:rsid w:val="004E3547"/>
    <w:rsid w:val="005010FC"/>
    <w:rsid w:val="00506C5D"/>
    <w:rsid w:val="0051077F"/>
    <w:rsid w:val="00512D7E"/>
    <w:rsid w:val="00517553"/>
    <w:rsid w:val="00531196"/>
    <w:rsid w:val="00535229"/>
    <w:rsid w:val="005535A0"/>
    <w:rsid w:val="00566A86"/>
    <w:rsid w:val="00590662"/>
    <w:rsid w:val="005A1F00"/>
    <w:rsid w:val="005A3605"/>
    <w:rsid w:val="005A7DAE"/>
    <w:rsid w:val="005B23F9"/>
    <w:rsid w:val="005B3309"/>
    <w:rsid w:val="005C2FC6"/>
    <w:rsid w:val="005C3729"/>
    <w:rsid w:val="005D574D"/>
    <w:rsid w:val="005E2D8A"/>
    <w:rsid w:val="005E70BB"/>
    <w:rsid w:val="005F3777"/>
    <w:rsid w:val="005F4C2C"/>
    <w:rsid w:val="0060203E"/>
    <w:rsid w:val="00602D17"/>
    <w:rsid w:val="00630FAE"/>
    <w:rsid w:val="006353A9"/>
    <w:rsid w:val="00637977"/>
    <w:rsid w:val="00650172"/>
    <w:rsid w:val="0065459F"/>
    <w:rsid w:val="00661FCB"/>
    <w:rsid w:val="00672750"/>
    <w:rsid w:val="006878D5"/>
    <w:rsid w:val="006A151F"/>
    <w:rsid w:val="006F2F9B"/>
    <w:rsid w:val="006F4C42"/>
    <w:rsid w:val="00704019"/>
    <w:rsid w:val="007138BD"/>
    <w:rsid w:val="00714CB0"/>
    <w:rsid w:val="0071565D"/>
    <w:rsid w:val="0073176F"/>
    <w:rsid w:val="0076020F"/>
    <w:rsid w:val="00766DD9"/>
    <w:rsid w:val="00767280"/>
    <w:rsid w:val="00774C86"/>
    <w:rsid w:val="007818F3"/>
    <w:rsid w:val="00785B9D"/>
    <w:rsid w:val="0079259B"/>
    <w:rsid w:val="007A4073"/>
    <w:rsid w:val="007C5782"/>
    <w:rsid w:val="007D5C08"/>
    <w:rsid w:val="007F3EE0"/>
    <w:rsid w:val="007F5596"/>
    <w:rsid w:val="00810FA9"/>
    <w:rsid w:val="00813BD0"/>
    <w:rsid w:val="00814EF6"/>
    <w:rsid w:val="00816BFD"/>
    <w:rsid w:val="00833087"/>
    <w:rsid w:val="00833A84"/>
    <w:rsid w:val="0084018D"/>
    <w:rsid w:val="008468FD"/>
    <w:rsid w:val="00847C65"/>
    <w:rsid w:val="008569C0"/>
    <w:rsid w:val="0086076D"/>
    <w:rsid w:val="00862BAC"/>
    <w:rsid w:val="0086561F"/>
    <w:rsid w:val="00881FBD"/>
    <w:rsid w:val="00882263"/>
    <w:rsid w:val="00891DBA"/>
    <w:rsid w:val="008A307B"/>
    <w:rsid w:val="008A4EBD"/>
    <w:rsid w:val="008A6DDB"/>
    <w:rsid w:val="008B24FE"/>
    <w:rsid w:val="008C00A5"/>
    <w:rsid w:val="008C5DF1"/>
    <w:rsid w:val="008D27D2"/>
    <w:rsid w:val="008D41BF"/>
    <w:rsid w:val="008E181C"/>
    <w:rsid w:val="009065B4"/>
    <w:rsid w:val="00913AFE"/>
    <w:rsid w:val="00927A8E"/>
    <w:rsid w:val="00927AA2"/>
    <w:rsid w:val="009405E0"/>
    <w:rsid w:val="009463D8"/>
    <w:rsid w:val="0094657E"/>
    <w:rsid w:val="009A2B94"/>
    <w:rsid w:val="009A7958"/>
    <w:rsid w:val="009B1958"/>
    <w:rsid w:val="009B49DF"/>
    <w:rsid w:val="009C2C68"/>
    <w:rsid w:val="009C6817"/>
    <w:rsid w:val="009D13A4"/>
    <w:rsid w:val="009D7A71"/>
    <w:rsid w:val="009F4A02"/>
    <w:rsid w:val="009F675F"/>
    <w:rsid w:val="00A07B58"/>
    <w:rsid w:val="00A208B2"/>
    <w:rsid w:val="00A2492B"/>
    <w:rsid w:val="00A25AFD"/>
    <w:rsid w:val="00A67AA8"/>
    <w:rsid w:val="00A7315B"/>
    <w:rsid w:val="00A80DAB"/>
    <w:rsid w:val="00AB3FB8"/>
    <w:rsid w:val="00AC372A"/>
    <w:rsid w:val="00AD4BF6"/>
    <w:rsid w:val="00AD61F1"/>
    <w:rsid w:val="00AE1BE1"/>
    <w:rsid w:val="00AE3415"/>
    <w:rsid w:val="00AE4B22"/>
    <w:rsid w:val="00AF79BC"/>
    <w:rsid w:val="00B46911"/>
    <w:rsid w:val="00B46F8B"/>
    <w:rsid w:val="00B47D73"/>
    <w:rsid w:val="00B80221"/>
    <w:rsid w:val="00BA3899"/>
    <w:rsid w:val="00BB2A37"/>
    <w:rsid w:val="00BE1D86"/>
    <w:rsid w:val="00BE6586"/>
    <w:rsid w:val="00BE6E98"/>
    <w:rsid w:val="00C459C2"/>
    <w:rsid w:val="00C501DC"/>
    <w:rsid w:val="00C55C41"/>
    <w:rsid w:val="00C67D48"/>
    <w:rsid w:val="00C70111"/>
    <w:rsid w:val="00C82435"/>
    <w:rsid w:val="00CB1207"/>
    <w:rsid w:val="00CB217C"/>
    <w:rsid w:val="00CC205C"/>
    <w:rsid w:val="00CE697D"/>
    <w:rsid w:val="00CF63C0"/>
    <w:rsid w:val="00D17CE9"/>
    <w:rsid w:val="00D24D31"/>
    <w:rsid w:val="00D3204D"/>
    <w:rsid w:val="00D42FA5"/>
    <w:rsid w:val="00D440AF"/>
    <w:rsid w:val="00D47270"/>
    <w:rsid w:val="00D741E3"/>
    <w:rsid w:val="00D75415"/>
    <w:rsid w:val="00DA4497"/>
    <w:rsid w:val="00DB1579"/>
    <w:rsid w:val="00DC02AB"/>
    <w:rsid w:val="00DF2C50"/>
    <w:rsid w:val="00E143F7"/>
    <w:rsid w:val="00E33AC6"/>
    <w:rsid w:val="00E370B1"/>
    <w:rsid w:val="00E61A65"/>
    <w:rsid w:val="00E71133"/>
    <w:rsid w:val="00E95F44"/>
    <w:rsid w:val="00EA00ED"/>
    <w:rsid w:val="00EA123B"/>
    <w:rsid w:val="00EA17BF"/>
    <w:rsid w:val="00EB6581"/>
    <w:rsid w:val="00EE0A07"/>
    <w:rsid w:val="00EE3A6F"/>
    <w:rsid w:val="00EE4B9E"/>
    <w:rsid w:val="00F128C5"/>
    <w:rsid w:val="00F209CD"/>
    <w:rsid w:val="00F31C60"/>
    <w:rsid w:val="00F33F10"/>
    <w:rsid w:val="00F474B1"/>
    <w:rsid w:val="00F54B6F"/>
    <w:rsid w:val="00F66F09"/>
    <w:rsid w:val="00F83476"/>
    <w:rsid w:val="00F9130E"/>
    <w:rsid w:val="00F94897"/>
    <w:rsid w:val="00FB3C53"/>
    <w:rsid w:val="00FC0304"/>
    <w:rsid w:val="00FC5667"/>
    <w:rsid w:val="00FD220A"/>
    <w:rsid w:val="00FD2A42"/>
    <w:rsid w:val="00FE29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B6F823"/>
  <w15:docId w15:val="{66533C09-6F3F-4757-B45F-B44145FBF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2161"/>
    <w:pPr>
      <w:spacing w:after="200" w:line="276" w:lineRule="auto"/>
    </w:pPr>
    <w:rPr>
      <w:rFonts w:ascii="NSPCC Regular" w:hAnsi="NSPCC Regular"/>
    </w:rPr>
  </w:style>
  <w:style w:type="paragraph" w:styleId="Heading1">
    <w:name w:val="heading 1"/>
    <w:basedOn w:val="Normal"/>
    <w:next w:val="Normal"/>
    <w:link w:val="Heading1Char"/>
    <w:uiPriority w:val="9"/>
    <w:qFormat/>
    <w:rsid w:val="00033A34"/>
    <w:pPr>
      <w:keepNext/>
      <w:keepLines/>
      <w:numPr>
        <w:numId w:val="6"/>
      </w:numPr>
      <w:spacing w:before="480" w:after="0"/>
      <w:outlineLvl w:val="0"/>
    </w:pPr>
    <w:rPr>
      <w:rFonts w:asciiTheme="minorHAnsi" w:eastAsiaTheme="majorEastAsia" w:hAnsiTheme="minorHAnsi" w:cstheme="majorBidi"/>
      <w:b/>
      <w:bCs/>
      <w:color w:val="00B15A"/>
      <w:sz w:val="26"/>
      <w:szCs w:val="28"/>
      <w:lang w:eastAsia="en-GB"/>
    </w:rPr>
  </w:style>
  <w:style w:type="paragraph" w:styleId="Heading2">
    <w:name w:val="heading 2"/>
    <w:basedOn w:val="Normal"/>
    <w:next w:val="Normal"/>
    <w:link w:val="Heading2Char"/>
    <w:uiPriority w:val="9"/>
    <w:unhideWhenUsed/>
    <w:qFormat/>
    <w:rsid w:val="00033A34"/>
    <w:pPr>
      <w:keepNext/>
      <w:keepLines/>
      <w:spacing w:before="200" w:after="0" w:line="240" w:lineRule="auto"/>
      <w:ind w:left="720"/>
      <w:outlineLvl w:val="1"/>
    </w:pPr>
    <w:rPr>
      <w:rFonts w:asciiTheme="minorHAnsi" w:eastAsiaTheme="majorEastAsia" w:hAnsiTheme="minorHAnsi" w:cstheme="majorBidi"/>
      <w:b/>
      <w:bCs/>
      <w:color w:val="00B15A"/>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2161"/>
    <w:pPr>
      <w:tabs>
        <w:tab w:val="center" w:pos="4513"/>
        <w:tab w:val="right" w:pos="9026"/>
      </w:tabs>
      <w:spacing w:after="0" w:line="240" w:lineRule="auto"/>
    </w:pPr>
    <w:rPr>
      <w:rFonts w:asciiTheme="minorHAnsi" w:hAnsiTheme="minorHAnsi"/>
    </w:rPr>
  </w:style>
  <w:style w:type="character" w:customStyle="1" w:styleId="HeaderChar">
    <w:name w:val="Header Char"/>
    <w:basedOn w:val="DefaultParagraphFont"/>
    <w:link w:val="Header"/>
    <w:uiPriority w:val="99"/>
    <w:rsid w:val="00122161"/>
  </w:style>
  <w:style w:type="paragraph" w:styleId="Footer">
    <w:name w:val="footer"/>
    <w:basedOn w:val="Normal"/>
    <w:link w:val="FooterChar"/>
    <w:uiPriority w:val="99"/>
    <w:unhideWhenUsed/>
    <w:rsid w:val="00122161"/>
    <w:pPr>
      <w:tabs>
        <w:tab w:val="center" w:pos="4513"/>
        <w:tab w:val="right" w:pos="9026"/>
      </w:tabs>
      <w:spacing w:after="0" w:line="240" w:lineRule="auto"/>
    </w:pPr>
    <w:rPr>
      <w:rFonts w:asciiTheme="minorHAnsi" w:hAnsiTheme="minorHAnsi"/>
    </w:rPr>
  </w:style>
  <w:style w:type="character" w:customStyle="1" w:styleId="FooterChar">
    <w:name w:val="Footer Char"/>
    <w:basedOn w:val="DefaultParagraphFont"/>
    <w:link w:val="Footer"/>
    <w:uiPriority w:val="99"/>
    <w:rsid w:val="00122161"/>
  </w:style>
  <w:style w:type="character" w:styleId="PlaceholderText">
    <w:name w:val="Placeholder Text"/>
    <w:basedOn w:val="DefaultParagraphFont"/>
    <w:uiPriority w:val="99"/>
    <w:semiHidden/>
    <w:rsid w:val="00122161"/>
    <w:rPr>
      <w:color w:val="808080"/>
    </w:rPr>
  </w:style>
  <w:style w:type="character" w:customStyle="1" w:styleId="Style38">
    <w:name w:val="Style38"/>
    <w:basedOn w:val="DefaultParagraphFont"/>
    <w:uiPriority w:val="1"/>
    <w:rsid w:val="00122161"/>
    <w:rPr>
      <w:rFonts w:ascii="NSPCC Regular" w:hAnsi="NSPCC Regular"/>
      <w:sz w:val="20"/>
    </w:rPr>
  </w:style>
  <w:style w:type="character" w:customStyle="1" w:styleId="Style1">
    <w:name w:val="Style1"/>
    <w:basedOn w:val="DefaultParagraphFont"/>
    <w:uiPriority w:val="1"/>
    <w:rsid w:val="00122161"/>
  </w:style>
  <w:style w:type="table" w:styleId="TableGrid">
    <w:name w:val="Table Grid"/>
    <w:basedOn w:val="TableNormal"/>
    <w:uiPriority w:val="59"/>
    <w:rsid w:val="001221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8">
    <w:name w:val="Style28"/>
    <w:basedOn w:val="DefaultParagraphFont"/>
    <w:uiPriority w:val="1"/>
    <w:rsid w:val="00122161"/>
    <w:rPr>
      <w:rFonts w:ascii="NSPCC Regular" w:hAnsi="NSPCC Regular"/>
      <w:sz w:val="24"/>
    </w:rPr>
  </w:style>
  <w:style w:type="character" w:customStyle="1" w:styleId="Style30">
    <w:name w:val="Style30"/>
    <w:basedOn w:val="DefaultParagraphFont"/>
    <w:uiPriority w:val="1"/>
    <w:rsid w:val="00122161"/>
    <w:rPr>
      <w:rFonts w:ascii="NSPCC Regular" w:hAnsi="NSPCC Regular"/>
      <w:sz w:val="24"/>
    </w:rPr>
  </w:style>
  <w:style w:type="character" w:customStyle="1" w:styleId="Style31">
    <w:name w:val="Style31"/>
    <w:basedOn w:val="DefaultParagraphFont"/>
    <w:uiPriority w:val="1"/>
    <w:rsid w:val="00122161"/>
    <w:rPr>
      <w:rFonts w:ascii="NSPCC Regular" w:hAnsi="NSPCC Regular"/>
      <w:sz w:val="24"/>
    </w:rPr>
  </w:style>
  <w:style w:type="character" w:customStyle="1" w:styleId="Style32">
    <w:name w:val="Style32"/>
    <w:basedOn w:val="DefaultParagraphFont"/>
    <w:uiPriority w:val="1"/>
    <w:rsid w:val="00122161"/>
    <w:rPr>
      <w:rFonts w:ascii="NSPCC Regular" w:hAnsi="NSPCC Regular"/>
      <w:sz w:val="24"/>
    </w:rPr>
  </w:style>
  <w:style w:type="character" w:customStyle="1" w:styleId="Style33">
    <w:name w:val="Style33"/>
    <w:basedOn w:val="DefaultParagraphFont"/>
    <w:uiPriority w:val="1"/>
    <w:rsid w:val="00122161"/>
    <w:rPr>
      <w:rFonts w:ascii="NSPCC Regular" w:hAnsi="NSPCC Regular"/>
      <w:sz w:val="24"/>
    </w:rPr>
  </w:style>
  <w:style w:type="character" w:customStyle="1" w:styleId="Style2">
    <w:name w:val="Style2"/>
    <w:basedOn w:val="DefaultParagraphFont"/>
    <w:uiPriority w:val="1"/>
    <w:rsid w:val="00091D32"/>
    <w:rPr>
      <w:rFonts w:ascii="NSPCC Regular" w:hAnsi="NSPCC Regular"/>
      <w:color w:val="auto"/>
    </w:rPr>
  </w:style>
  <w:style w:type="character" w:customStyle="1" w:styleId="Style39">
    <w:name w:val="Style39"/>
    <w:basedOn w:val="DefaultParagraphFont"/>
    <w:uiPriority w:val="1"/>
    <w:rsid w:val="00091D32"/>
    <w:rPr>
      <w:sz w:val="20"/>
    </w:rPr>
  </w:style>
  <w:style w:type="character" w:customStyle="1" w:styleId="Style40">
    <w:name w:val="Style40"/>
    <w:basedOn w:val="DefaultParagraphFont"/>
    <w:uiPriority w:val="1"/>
    <w:rsid w:val="00091D32"/>
    <w:rPr>
      <w:sz w:val="20"/>
    </w:rPr>
  </w:style>
  <w:style w:type="character" w:customStyle="1" w:styleId="Style35">
    <w:name w:val="Style35"/>
    <w:basedOn w:val="DefaultParagraphFont"/>
    <w:uiPriority w:val="1"/>
    <w:rsid w:val="008468FD"/>
    <w:rPr>
      <w:rFonts w:ascii="NSPCC Regular" w:hAnsi="NSPCC Regular"/>
      <w:sz w:val="24"/>
    </w:rPr>
  </w:style>
  <w:style w:type="character" w:customStyle="1" w:styleId="Style36">
    <w:name w:val="Style36"/>
    <w:basedOn w:val="DefaultParagraphFont"/>
    <w:uiPriority w:val="1"/>
    <w:rsid w:val="0004107D"/>
    <w:rPr>
      <w:rFonts w:ascii="NSPCC Regular" w:hAnsi="NSPCC Regular"/>
      <w:sz w:val="24"/>
    </w:rPr>
  </w:style>
  <w:style w:type="paragraph" w:styleId="NormalWeb">
    <w:name w:val="Normal (Web)"/>
    <w:basedOn w:val="Normal"/>
    <w:uiPriority w:val="99"/>
    <w:unhideWhenUsed/>
    <w:rsid w:val="0051077F"/>
    <w:pPr>
      <w:spacing w:before="100" w:beforeAutospacing="1" w:after="100" w:afterAutospacing="1" w:line="240" w:lineRule="auto"/>
    </w:pPr>
    <w:rPr>
      <w:rFonts w:ascii="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5010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10FC"/>
    <w:rPr>
      <w:rFonts w:ascii="Segoe UI" w:hAnsi="Segoe UI" w:cs="Segoe UI"/>
      <w:sz w:val="18"/>
      <w:szCs w:val="18"/>
    </w:rPr>
  </w:style>
  <w:style w:type="paragraph" w:styleId="ListParagraph">
    <w:name w:val="List Paragraph"/>
    <w:aliases w:val="F5 List Paragraph,List Paragraph1,Dot pt,No Spacing1,List Paragraph Char Char Char,Indicator Text,Colorful List - Accent 11,Numbered Para 1,Bullet 1,MAIN CONTENT,List Paragraph12,Bullet Style,List Paragraph2,Normal numbered"/>
    <w:basedOn w:val="Normal"/>
    <w:link w:val="ListParagraphChar"/>
    <w:uiPriority w:val="34"/>
    <w:qFormat/>
    <w:rsid w:val="001F4C1E"/>
    <w:pPr>
      <w:ind w:left="720"/>
      <w:contextualSpacing/>
    </w:pPr>
  </w:style>
  <w:style w:type="character" w:styleId="CommentReference">
    <w:name w:val="annotation reference"/>
    <w:basedOn w:val="DefaultParagraphFont"/>
    <w:uiPriority w:val="99"/>
    <w:semiHidden/>
    <w:unhideWhenUsed/>
    <w:rsid w:val="001524C4"/>
    <w:rPr>
      <w:sz w:val="16"/>
      <w:szCs w:val="16"/>
    </w:rPr>
  </w:style>
  <w:style w:type="paragraph" w:styleId="CommentText">
    <w:name w:val="annotation text"/>
    <w:basedOn w:val="Normal"/>
    <w:link w:val="CommentTextChar"/>
    <w:uiPriority w:val="99"/>
    <w:semiHidden/>
    <w:unhideWhenUsed/>
    <w:rsid w:val="001524C4"/>
    <w:pPr>
      <w:spacing w:line="240" w:lineRule="auto"/>
    </w:pPr>
    <w:rPr>
      <w:sz w:val="20"/>
      <w:szCs w:val="20"/>
    </w:rPr>
  </w:style>
  <w:style w:type="character" w:customStyle="1" w:styleId="CommentTextChar">
    <w:name w:val="Comment Text Char"/>
    <w:basedOn w:val="DefaultParagraphFont"/>
    <w:link w:val="CommentText"/>
    <w:uiPriority w:val="99"/>
    <w:semiHidden/>
    <w:rsid w:val="001524C4"/>
    <w:rPr>
      <w:rFonts w:ascii="NSPCC Regular" w:hAnsi="NSPCC Regular"/>
      <w:sz w:val="20"/>
      <w:szCs w:val="20"/>
    </w:rPr>
  </w:style>
  <w:style w:type="paragraph" w:styleId="CommentSubject">
    <w:name w:val="annotation subject"/>
    <w:basedOn w:val="CommentText"/>
    <w:next w:val="CommentText"/>
    <w:link w:val="CommentSubjectChar"/>
    <w:uiPriority w:val="99"/>
    <w:semiHidden/>
    <w:unhideWhenUsed/>
    <w:rsid w:val="001524C4"/>
    <w:rPr>
      <w:b/>
      <w:bCs/>
    </w:rPr>
  </w:style>
  <w:style w:type="character" w:customStyle="1" w:styleId="CommentSubjectChar">
    <w:name w:val="Comment Subject Char"/>
    <w:basedOn w:val="CommentTextChar"/>
    <w:link w:val="CommentSubject"/>
    <w:uiPriority w:val="99"/>
    <w:semiHidden/>
    <w:rsid w:val="001524C4"/>
    <w:rPr>
      <w:rFonts w:ascii="NSPCC Regular" w:hAnsi="NSPCC Regular"/>
      <w:b/>
      <w:bCs/>
      <w:sz w:val="20"/>
      <w:szCs w:val="20"/>
    </w:rPr>
  </w:style>
  <w:style w:type="paragraph" w:styleId="Revision">
    <w:name w:val="Revision"/>
    <w:hidden/>
    <w:uiPriority w:val="99"/>
    <w:semiHidden/>
    <w:rsid w:val="004E3547"/>
    <w:pPr>
      <w:spacing w:after="0" w:line="240" w:lineRule="auto"/>
    </w:pPr>
    <w:rPr>
      <w:rFonts w:ascii="NSPCC Regular" w:hAnsi="NSPCC Regular"/>
    </w:rPr>
  </w:style>
  <w:style w:type="character" w:customStyle="1" w:styleId="Heading1Char">
    <w:name w:val="Heading 1 Char"/>
    <w:basedOn w:val="DefaultParagraphFont"/>
    <w:link w:val="Heading1"/>
    <w:uiPriority w:val="9"/>
    <w:rsid w:val="00033A34"/>
    <w:rPr>
      <w:rFonts w:eastAsiaTheme="majorEastAsia" w:cstheme="majorBidi"/>
      <w:b/>
      <w:bCs/>
      <w:color w:val="00B15A"/>
      <w:sz w:val="26"/>
      <w:szCs w:val="28"/>
      <w:lang w:eastAsia="en-GB"/>
    </w:rPr>
  </w:style>
  <w:style w:type="character" w:customStyle="1" w:styleId="Heading2Char">
    <w:name w:val="Heading 2 Char"/>
    <w:basedOn w:val="DefaultParagraphFont"/>
    <w:link w:val="Heading2"/>
    <w:uiPriority w:val="9"/>
    <w:rsid w:val="00033A34"/>
    <w:rPr>
      <w:rFonts w:eastAsiaTheme="majorEastAsia" w:cstheme="majorBidi"/>
      <w:b/>
      <w:bCs/>
      <w:color w:val="00B15A"/>
      <w:szCs w:val="26"/>
      <w:lang w:eastAsia="en-GB"/>
    </w:rPr>
  </w:style>
  <w:style w:type="paragraph" w:styleId="Title">
    <w:name w:val="Title"/>
    <w:basedOn w:val="Normal"/>
    <w:next w:val="Normal"/>
    <w:link w:val="TitleChar"/>
    <w:uiPriority w:val="10"/>
    <w:qFormat/>
    <w:rsid w:val="00033A34"/>
    <w:pPr>
      <w:pBdr>
        <w:bottom w:val="single" w:sz="8" w:space="4" w:color="auto"/>
      </w:pBdr>
      <w:spacing w:after="300" w:line="240" w:lineRule="auto"/>
      <w:contextualSpacing/>
    </w:pPr>
    <w:rPr>
      <w:rFonts w:asciiTheme="minorHAnsi" w:eastAsiaTheme="majorEastAsia" w:hAnsiTheme="minorHAnsi" w:cstheme="majorBidi"/>
      <w:color w:val="00B15A"/>
      <w:spacing w:val="5"/>
      <w:kern w:val="28"/>
      <w:sz w:val="52"/>
      <w:szCs w:val="52"/>
      <w:lang w:eastAsia="en-GB"/>
    </w:rPr>
  </w:style>
  <w:style w:type="character" w:customStyle="1" w:styleId="TitleChar">
    <w:name w:val="Title Char"/>
    <w:basedOn w:val="DefaultParagraphFont"/>
    <w:link w:val="Title"/>
    <w:uiPriority w:val="10"/>
    <w:rsid w:val="00033A34"/>
    <w:rPr>
      <w:rFonts w:eastAsiaTheme="majorEastAsia" w:cstheme="majorBidi"/>
      <w:color w:val="00B15A"/>
      <w:spacing w:val="5"/>
      <w:kern w:val="28"/>
      <w:sz w:val="52"/>
      <w:szCs w:val="52"/>
      <w:lang w:eastAsia="en-GB"/>
    </w:rPr>
  </w:style>
  <w:style w:type="paragraph" w:customStyle="1" w:styleId="ParagraghNormal">
    <w:name w:val="Paragragh: Normal"/>
    <w:basedOn w:val="Normal"/>
    <w:rsid w:val="00033A34"/>
    <w:pPr>
      <w:numPr>
        <w:ilvl w:val="1"/>
        <w:numId w:val="6"/>
      </w:numPr>
      <w:spacing w:line="240" w:lineRule="auto"/>
    </w:pPr>
    <w:rPr>
      <w:rFonts w:asciiTheme="minorHAnsi" w:hAnsiTheme="minorHAnsi"/>
    </w:rPr>
  </w:style>
  <w:style w:type="paragraph" w:customStyle="1" w:styleId="BulletPoints">
    <w:name w:val="Bullet Points"/>
    <w:basedOn w:val="Normal"/>
    <w:qFormat/>
    <w:rsid w:val="00033A34"/>
    <w:pPr>
      <w:numPr>
        <w:numId w:val="7"/>
      </w:numPr>
      <w:spacing w:after="100" w:line="240" w:lineRule="auto"/>
    </w:pPr>
    <w:rPr>
      <w:rFonts w:asciiTheme="minorHAnsi" w:eastAsia="Times New Roman" w:hAnsiTheme="minorHAnsi" w:cs="Times New Roman"/>
      <w:szCs w:val="20"/>
      <w:lang w:eastAsia="en-GB"/>
    </w:rPr>
  </w:style>
  <w:style w:type="character" w:customStyle="1" w:styleId="StyleCoverStatsBoldChar">
    <w:name w:val="Style Cover Stats + Bold Char"/>
    <w:link w:val="StyleCoverStatsBold"/>
    <w:semiHidden/>
    <w:locked/>
    <w:rsid w:val="00033A34"/>
    <w:rPr>
      <w:rFonts w:ascii="Tahoma" w:hAnsi="Tahoma" w:cs="Tahoma"/>
      <w:b/>
      <w:bCs/>
      <w:color w:val="000000"/>
    </w:rPr>
  </w:style>
  <w:style w:type="paragraph" w:customStyle="1" w:styleId="StyleCoverStatsBold">
    <w:name w:val="Style Cover Stats + Bold"/>
    <w:basedOn w:val="Normal"/>
    <w:link w:val="StyleCoverStatsBoldChar"/>
    <w:semiHidden/>
    <w:rsid w:val="00033A34"/>
    <w:rPr>
      <w:rFonts w:ascii="Tahoma" w:hAnsi="Tahoma" w:cs="Tahoma"/>
      <w:b/>
      <w:bCs/>
      <w:color w:val="000000"/>
    </w:rPr>
  </w:style>
  <w:style w:type="character" w:styleId="Hyperlink">
    <w:name w:val="Hyperlink"/>
    <w:basedOn w:val="DefaultParagraphFont"/>
    <w:uiPriority w:val="99"/>
    <w:unhideWhenUsed/>
    <w:rsid w:val="00033A34"/>
    <w:rPr>
      <w:color w:val="0563C1" w:themeColor="hyperlink"/>
      <w:u w:val="single"/>
    </w:rPr>
  </w:style>
  <w:style w:type="paragraph" w:customStyle="1" w:styleId="summary-muted">
    <w:name w:val="summary-muted"/>
    <w:basedOn w:val="Normal"/>
    <w:rsid w:val="00033A3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MAIN CONTENT Char,List Paragraph12 Char"/>
    <w:basedOn w:val="DefaultParagraphFont"/>
    <w:link w:val="ListParagraph"/>
    <w:uiPriority w:val="34"/>
    <w:locked/>
    <w:rsid w:val="00033A34"/>
    <w:rPr>
      <w:rFonts w:ascii="NSPCC Regular" w:hAnsi="NSPCC Regular"/>
    </w:rPr>
  </w:style>
  <w:style w:type="character" w:styleId="FollowedHyperlink">
    <w:name w:val="FollowedHyperlink"/>
    <w:basedOn w:val="DefaultParagraphFont"/>
    <w:uiPriority w:val="99"/>
    <w:semiHidden/>
    <w:unhideWhenUsed/>
    <w:rsid w:val="00814EF6"/>
    <w:rPr>
      <w:color w:val="954F72" w:themeColor="followedHyperlink"/>
      <w:u w:val="single"/>
    </w:rPr>
  </w:style>
  <w:style w:type="character" w:styleId="UnresolvedMention">
    <w:name w:val="Unresolved Mention"/>
    <w:basedOn w:val="DefaultParagraphFont"/>
    <w:uiPriority w:val="99"/>
    <w:semiHidden/>
    <w:unhideWhenUsed/>
    <w:rsid w:val="00DA44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6506643">
      <w:bodyDiv w:val="1"/>
      <w:marLeft w:val="0"/>
      <w:marRight w:val="0"/>
      <w:marTop w:val="0"/>
      <w:marBottom w:val="0"/>
      <w:divBdr>
        <w:top w:val="none" w:sz="0" w:space="0" w:color="auto"/>
        <w:left w:val="none" w:sz="0" w:space="0" w:color="auto"/>
        <w:bottom w:val="none" w:sz="0" w:space="0" w:color="auto"/>
        <w:right w:val="none" w:sz="0" w:space="0" w:color="auto"/>
      </w:divBdr>
    </w:div>
    <w:div w:id="1288469921">
      <w:bodyDiv w:val="1"/>
      <w:marLeft w:val="0"/>
      <w:marRight w:val="0"/>
      <w:marTop w:val="0"/>
      <w:marBottom w:val="0"/>
      <w:divBdr>
        <w:top w:val="none" w:sz="0" w:space="0" w:color="auto"/>
        <w:left w:val="none" w:sz="0" w:space="0" w:color="auto"/>
        <w:bottom w:val="none" w:sz="0" w:space="0" w:color="auto"/>
        <w:right w:val="none" w:sz="0" w:space="0" w:color="auto"/>
      </w:divBdr>
    </w:div>
    <w:div w:id="1355227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thegreen.net.nspcc.org.uk/Interact/Pages/Content/Document.aspx?id=2230" TargetMode="External"/><Relationship Id="rId18" Type="http://schemas.openxmlformats.org/officeDocument/2006/relationships/hyperlink" Target="http://thegreen.net.nspcc.org.uk/Interact/Pages/Content/Document.aspx?id=2230" TargetMode="External"/><Relationship Id="rId26" Type="http://schemas.openxmlformats.org/officeDocument/2006/relationships/hyperlink" Target="https://www.skillcast.com/risk-management-course-library" TargetMode="External"/><Relationship Id="rId3" Type="http://schemas.openxmlformats.org/officeDocument/2006/relationships/customXml" Target="../customXml/item3.xml"/><Relationship Id="rId21" Type="http://schemas.openxmlformats.org/officeDocument/2006/relationships/hyperlink" Target="http://thegreen.net.nspcc.org.uk/Interact/Pages/Content/Document.aspx?id=6063" TargetMode="External"/><Relationship Id="rId34"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yperlink" Target="https://fraud.net/p/industry-benchmarking/" TargetMode="External"/><Relationship Id="rId17" Type="http://schemas.openxmlformats.org/officeDocument/2006/relationships/hyperlink" Target="http://thegreen.net.nspcc.org.uk/Interact/Pages/Content/Document.aspx?id=2227" TargetMode="External"/><Relationship Id="rId25" Type="http://schemas.openxmlformats.org/officeDocument/2006/relationships/hyperlink" Target="https://www.skillcast.com/e-learning-course-fraud-prevention"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thegreen.net.nspcc.org.uk/Interact/Pages/Content/Document.aspx?id=2227" TargetMode="External"/><Relationship Id="rId20" Type="http://schemas.openxmlformats.org/officeDocument/2006/relationships/hyperlink" Target="http://thegreen.net.nspcc.org.uk/Interact/Pages/Content/Document.aspx?id=2075"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Interact/Pages/Content/Document.aspx" TargetMode="External"/><Relationship Id="rId24" Type="http://schemas.openxmlformats.org/officeDocument/2006/relationships/hyperlink" Target="https://www.skillcast.com/fraud-prevention-good-practice-guide" TargetMode="External"/><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thegreen.net.nspcc.org.uk/Interact/Pages/Content/Document.aspx?id=2227" TargetMode="External"/><Relationship Id="rId23" Type="http://schemas.openxmlformats.org/officeDocument/2006/relationships/hyperlink" Target="http://thegreen.net.nspcc.org.uk/Interact/Pages/Content/Document.aspx?id=2466" TargetMode="External"/><Relationship Id="rId28" Type="http://schemas.openxmlformats.org/officeDocument/2006/relationships/hyperlink" Target="http://thegreen.net.nspcc.org.uk/Interact/Pages/Content/Document.aspx?id=1787&amp;SearchId=1002883&amp;"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thegreen.net.nspcc.org.uk/Interact/Pages/Content/Document.aspx?id=2473&amp;SearchId=1002459&amp;"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thegreen.net.nspcc.org.uk/Interact/Pages/Content/Document.aspx?id=2230" TargetMode="External"/><Relationship Id="rId22" Type="http://schemas.openxmlformats.org/officeDocument/2006/relationships/hyperlink" Target="http://thegreen.net.nspcc.org.uk/Interact/Pages/Content/Document.aspx?id=1760" TargetMode="External"/><Relationship Id="rId27" Type="http://schemas.openxmlformats.org/officeDocument/2006/relationships/hyperlink" Target="https://www.skillcast.com/e-learning-course-fraud-prevention-for-managers" TargetMode="External"/><Relationship Id="rId30" Type="http://schemas.openxmlformats.org/officeDocument/2006/relationships/footer" Target="footer2.xml"/><Relationship Id="rId35" Type="http://schemas.openxmlformats.org/officeDocument/2006/relationships/fontTable" Target="fontTable.xml"/></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6E46D6A312A140A79846D91425C3E6" ma:contentTypeVersion="0" ma:contentTypeDescription="Create a new document." ma:contentTypeScope="" ma:versionID="424a156c21ff559da882462208f2986a">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3F03D8D-FB08-4263-9F41-EF435576FF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90D1213-67C0-437A-B22D-65C643D2AF52}">
  <ds:schemaRefs>
    <ds:schemaRef ds:uri="http://schemas.openxmlformats.org/officeDocument/2006/bibliography"/>
  </ds:schemaRefs>
</ds:datastoreItem>
</file>

<file path=customXml/itemProps3.xml><?xml version="1.0" encoding="utf-8"?>
<ds:datastoreItem xmlns:ds="http://schemas.openxmlformats.org/officeDocument/2006/customXml" ds:itemID="{05187F83-7F31-4904-BC74-7F93C940F7B4}">
  <ds:schemaRefs>
    <ds:schemaRef ds:uri="http://schemas.microsoft.com/office/2006/metadata/properties"/>
  </ds:schemaRefs>
</ds:datastoreItem>
</file>

<file path=customXml/itemProps4.xml><?xml version="1.0" encoding="utf-8"?>
<ds:datastoreItem xmlns:ds="http://schemas.openxmlformats.org/officeDocument/2006/customXml" ds:itemID="{CF180AB1-0704-4647-AA82-190375894DA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4352</Words>
  <Characters>24808</Characters>
  <Application>Microsoft Office Word</Application>
  <DocSecurity>4</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Howe, Allison</dc:creator>
  <cp:keywords/>
  <dc:description/>
  <cp:lastModifiedBy>Ashcroft, Bryony</cp:lastModifiedBy>
  <cp:revision>2</cp:revision>
  <cp:lastPrinted>2021-11-10T08:44:00Z</cp:lastPrinted>
  <dcterms:created xsi:type="dcterms:W3CDTF">2023-06-05T14:51:00Z</dcterms:created>
  <dcterms:modified xsi:type="dcterms:W3CDTF">2023-06-05T14:51:00Z</dcterms:modified>
</cp:coreProperties>
</file>